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A1" w:rsidRDefault="009800A1">
      <w:pPr>
        <w:spacing w:after="135"/>
        <w:rPr>
          <w:rFonts w:hint="eastAsia"/>
          <w:highlight w:val="white"/>
          <w:bdr w:val="single" w:sz="2" w:space="1" w:color="F0F2F4"/>
        </w:rPr>
      </w:pPr>
    </w:p>
    <w:p w:rsidR="009800A1" w:rsidRDefault="009800A1">
      <w:pPr>
        <w:rPr>
          <w:rFonts w:hint="eastAsia"/>
        </w:rPr>
        <w:sectPr w:rsidR="009800A1" w:rsidSect="004A6952">
          <w:pgSz w:w="11906" w:h="16838"/>
          <w:pgMar w:top="851" w:right="567" w:bottom="567" w:left="1134" w:header="0" w:footer="0" w:gutter="0"/>
          <w:cols w:space="720"/>
          <w:formProt w:val="0"/>
          <w:docGrid w:linePitch="100"/>
        </w:sectPr>
      </w:pPr>
    </w:p>
    <w:p w:rsidR="009800A1" w:rsidRDefault="00087C7B">
      <w:pPr>
        <w:pStyle w:val="3"/>
        <w:spacing w:before="0" w:after="0"/>
        <w:jc w:val="center"/>
        <w:rPr>
          <w:rFonts w:ascii="inherit" w:hAnsi="inherit" w:hint="eastAsia"/>
          <w:sz w:val="30"/>
          <w:highlight w:val="white"/>
        </w:rPr>
      </w:pPr>
      <w:bookmarkStart w:id="0" w:name="174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ТИПОВА ІНФОРМАЦІЙНА КАРТКА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адміністративної послуги</w:t>
      </w:r>
      <w:r>
        <w:rPr>
          <w:rFonts w:ascii="Times New Roman" w:hAnsi="Times New Roman"/>
          <w:sz w:val="24"/>
          <w:szCs w:val="24"/>
          <w:shd w:val="clear" w:color="auto" w:fill="FFFFFF"/>
        </w:rPr>
        <w:br/>
        <w:t>"ПРИЗНАЧЕННЯ ПІЛЬГИ НА ОПЛАТУ ЖИТЛА, КОМУНАЛЬНИХ ПОСЛУГ"</w:t>
      </w:r>
    </w:p>
    <w:p w:rsidR="009800A1" w:rsidRDefault="00087C7B">
      <w:pPr>
        <w:pStyle w:val="a1"/>
        <w:spacing w:after="0"/>
        <w:jc w:val="center"/>
        <w:rPr>
          <w:rFonts w:ascii="Times New Roman" w:hAnsi="Times New Roman"/>
        </w:rPr>
      </w:pPr>
      <w:bookmarkStart w:id="1" w:name="175"/>
      <w:bookmarkEnd w:id="1"/>
      <w:r>
        <w:rPr>
          <w:rFonts w:ascii="Times New Roman" w:hAnsi="Times New Roman"/>
          <w:shd w:val="clear" w:color="auto" w:fill="FFFFFF"/>
        </w:rPr>
        <w:t>____________________________________________________________________</w:t>
      </w:r>
    </w:p>
    <w:p w:rsidR="009800A1" w:rsidRDefault="000059BE">
      <w:pPr>
        <w:pStyle w:val="a1"/>
        <w:spacing w:after="0"/>
        <w:jc w:val="center"/>
        <w:rPr>
          <w:rFonts w:ascii="Times New Roman" w:hAnsi="Times New Roman"/>
        </w:rPr>
      </w:pPr>
      <w:hyperlink r:id="rId4" w:tgtFrame="_top">
        <w:r w:rsidR="00087C7B">
          <w:rPr>
            <w:rFonts w:ascii="Times New Roman" w:hAnsi="Times New Roman"/>
          </w:rPr>
          <w:t>Головне управління Пенсійного фонду України в Полтавській області</w:t>
        </w:r>
      </w:hyperlink>
    </w:p>
    <w:p w:rsidR="00765D55" w:rsidRDefault="00765D55">
      <w:pPr>
        <w:pStyle w:val="a1"/>
        <w:spacing w:after="0"/>
        <w:jc w:val="center"/>
        <w:rPr>
          <w:rFonts w:hint="eastAsia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3084"/>
        <w:gridCol w:w="6175"/>
      </w:tblGrid>
      <w:tr w:rsidR="009800A1">
        <w:tc>
          <w:tcPr>
            <w:tcW w:w="9638" w:type="dxa"/>
            <w:gridSpan w:val="3"/>
            <w:shd w:val="clear" w:color="auto" w:fill="auto"/>
            <w:vAlign w:val="center"/>
          </w:tcPr>
          <w:p w:rsidR="009800A1" w:rsidRDefault="00087C7B">
            <w:pPr>
              <w:pStyle w:val="a9"/>
              <w:jc w:val="center"/>
              <w:rPr>
                <w:rFonts w:hint="eastAsia"/>
                <w:b/>
              </w:rPr>
            </w:pPr>
            <w:bookmarkStart w:id="2" w:name="176"/>
            <w:bookmarkEnd w:id="2"/>
            <w:r>
              <w:rPr>
                <w:rFonts w:ascii="Times New Roman" w:hAnsi="Times New Roman"/>
                <w:b/>
              </w:rPr>
              <w:t>Інформація про суб'єкт надання адміністративної послуги та/або центр надання адміністративних послуг</w:t>
            </w: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177"/>
            <w:bookmarkEnd w:id="3"/>
            <w:r w:rsidRPr="000059BE">
              <w:rPr>
                <w:rFonts w:ascii="Times New Roman" w:hAnsi="Times New Roman"/>
                <w:lang w:val="ru-RU"/>
              </w:rPr>
              <w:t xml:space="preserve"> </w:t>
            </w:r>
            <w:r w:rsidR="00087C7B">
              <w:rPr>
                <w:rFonts w:ascii="Times New Roman" w:hAnsi="Times New Roman"/>
              </w:rPr>
              <w:t>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4" w:name="178"/>
            <w:bookmarkEnd w:id="4"/>
            <w:r>
              <w:rPr>
                <w:rFonts w:ascii="Times New Roman" w:hAnsi="Times New Roman"/>
              </w:rPr>
              <w:t>Місцезнаходження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вул. Соборності, 66, м. Полтава, 36014</w:t>
            </w: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5" w:name="180"/>
            <w:bookmarkEnd w:id="5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6" w:name="181"/>
            <w:bookmarkEnd w:id="6"/>
            <w:r>
              <w:rPr>
                <w:rFonts w:ascii="Times New Roman" w:hAnsi="Times New Roman"/>
              </w:rPr>
              <w:t>Інформація щодо режиму роботи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Понеділок-четвер з 8.00  до 17.00, п’ятниця з 8.00 до 15.45</w:t>
            </w: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7" w:name="183"/>
            <w:bookmarkEnd w:id="7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8" w:name="184"/>
            <w:bookmarkEnd w:id="8"/>
            <w:r>
              <w:rPr>
                <w:rFonts w:ascii="Times New Roman" w:hAnsi="Times New Roman"/>
              </w:rPr>
              <w:t>Телефон / факс, електронна адреса, офіційний та веб-сайт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</w:rPr>
              <w:t>(0532) 56-24-30, факс 56-25-69, E-</w:t>
            </w:r>
            <w:proofErr w:type="spellStart"/>
            <w:r>
              <w:rPr>
                <w:rFonts w:ascii="Times New Roman" w:hAnsi="Times New Roman"/>
                <w:i/>
              </w:rPr>
              <w:t>mail</w:t>
            </w:r>
            <w:proofErr w:type="spellEnd"/>
            <w:r>
              <w:rPr>
                <w:rFonts w:ascii="Times New Roman" w:hAnsi="Times New Roman"/>
                <w:i/>
              </w:rPr>
              <w:t xml:space="preserve"> : </w:t>
            </w:r>
            <w:r>
              <w:rPr>
                <w:rFonts w:ascii="Times New Roman" w:hAnsi="Times New Roman"/>
                <w:i/>
                <w:lang w:val="en-US"/>
              </w:rPr>
              <w:t>gu</w:t>
            </w:r>
            <w:r w:rsidRPr="00765D55">
              <w:rPr>
                <w:rFonts w:ascii="Times New Roman" w:hAnsi="Times New Roman"/>
                <w:i/>
                <w:lang w:val="en-US"/>
              </w:rPr>
              <w:t>@</w:t>
            </w:r>
            <w:r>
              <w:rPr>
                <w:rFonts w:ascii="Times New Roman" w:hAnsi="Times New Roman"/>
                <w:i/>
                <w:lang w:val="en-US"/>
              </w:rPr>
              <w:t>pl</w:t>
            </w:r>
            <w:r w:rsidRPr="00765D55">
              <w:rPr>
                <w:rFonts w:ascii="Times New Roman" w:hAnsi="Times New Roman"/>
                <w:i/>
                <w:lang w:val="en-US"/>
              </w:rPr>
              <w:t>.</w:t>
            </w:r>
            <w:r>
              <w:rPr>
                <w:rFonts w:ascii="Times New Roman" w:hAnsi="Times New Roman"/>
                <w:i/>
                <w:lang w:val="en-US"/>
              </w:rPr>
              <w:t>pfu</w:t>
            </w:r>
            <w:r w:rsidRPr="00765D55">
              <w:rPr>
                <w:rFonts w:ascii="Times New Roman" w:hAnsi="Times New Roman"/>
                <w:i/>
                <w:lang w:val="en-US"/>
              </w:rPr>
              <w:t>.</w:t>
            </w:r>
            <w:r>
              <w:rPr>
                <w:rFonts w:ascii="Times New Roman" w:hAnsi="Times New Roman"/>
                <w:i/>
                <w:lang w:val="en-US"/>
              </w:rPr>
              <w:t>gov</w:t>
            </w:r>
            <w:r w:rsidRPr="00765D55">
              <w:rPr>
                <w:rFonts w:ascii="Times New Roman" w:hAnsi="Times New Roman"/>
                <w:i/>
                <w:lang w:val="en-US"/>
              </w:rPr>
              <w:t>.</w:t>
            </w:r>
            <w:r>
              <w:rPr>
                <w:rFonts w:ascii="Times New Roman" w:hAnsi="Times New Roman"/>
                <w:i/>
                <w:lang w:val="en-US"/>
              </w:rPr>
              <w:t>ua</w:t>
            </w:r>
          </w:p>
        </w:tc>
      </w:tr>
      <w:tr w:rsidR="009800A1">
        <w:tc>
          <w:tcPr>
            <w:tcW w:w="9638" w:type="dxa"/>
            <w:gridSpan w:val="3"/>
            <w:shd w:val="clear" w:color="auto" w:fill="auto"/>
            <w:vAlign w:val="center"/>
          </w:tcPr>
          <w:p w:rsidR="00765D55" w:rsidRDefault="00765D55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bookmarkStart w:id="9" w:name="186"/>
            <w:bookmarkEnd w:id="9"/>
          </w:p>
          <w:p w:rsidR="009800A1" w:rsidRDefault="00087C7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Нормативні акти, якими регламентується надання адміністративної послуги</w:t>
            </w:r>
          </w:p>
          <w:p w:rsidR="00765D55" w:rsidRDefault="00765D55">
            <w:pPr>
              <w:pStyle w:val="a9"/>
              <w:jc w:val="center"/>
              <w:rPr>
                <w:rFonts w:hint="eastAsia"/>
                <w:b/>
              </w:rPr>
            </w:pP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0" w:name="187"/>
            <w:bookmarkEnd w:id="10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4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11" w:name="188"/>
            <w:bookmarkEnd w:id="11"/>
            <w:r>
              <w:rPr>
                <w:rFonts w:ascii="Times New Roman" w:hAnsi="Times New Roman"/>
              </w:rPr>
              <w:t>Закони України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9800A1" w:rsidRDefault="000059BE">
            <w:pPr>
              <w:pStyle w:val="a9"/>
              <w:rPr>
                <w:rFonts w:hint="eastAsia"/>
              </w:rPr>
            </w:pPr>
            <w:hyperlink r:id="rId5" w:tgtFrame="_top">
              <w:bookmarkStart w:id="12" w:name="189"/>
              <w:bookmarkEnd w:id="12"/>
              <w:r w:rsidR="00087C7B">
                <w:rPr>
                  <w:rFonts w:ascii="Times New Roman" w:hAnsi="Times New Roman"/>
                </w:rPr>
                <w:t>Бюджетний кодекс України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6" w:tgtFrame="_top">
              <w:r w:rsidR="00087C7B">
                <w:rPr>
                  <w:rFonts w:ascii="Times New Roman" w:hAnsi="Times New Roman"/>
                </w:rPr>
                <w:t>Закони України "Про статус ветеранів війни, гарантії їх соціального захисту" від 22.10.93 № 3551-XII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7" w:tgtFrame="_top">
              <w:r w:rsidR="00087C7B">
                <w:rPr>
                  <w:rFonts w:ascii="Times New Roman" w:hAnsi="Times New Roman"/>
                </w:rPr>
                <w:t>"Про жертви нацистських переслідувань" від 23.03.2000 № 1584-III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8" w:tgtFrame="_top">
              <w:r w:rsidR="00087C7B">
                <w:rPr>
                  <w:rFonts w:ascii="Times New Roman" w:hAnsi="Times New Roman"/>
                </w:rPr>
                <w:t>"Про основні засади соціального захисту ветеранів праці та інших громадян похилого віку в Україні" від 16.12.93 № 3721-XII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9" w:tgtFrame="_top">
              <w:r w:rsidR="00087C7B">
                <w:rPr>
                  <w:rFonts w:ascii="Times New Roman" w:hAnsi="Times New Roman"/>
                </w:rPr>
                <w:t>"Про статус і соціальний захист громадян, які постраждали внаслідок Чорнобильської катастрофи" від 28.02.91 № 796-XII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0" w:tgtFrame="_top">
              <w:r w:rsidR="00087C7B">
                <w:rPr>
                  <w:rFonts w:ascii="Times New Roman" w:hAnsi="Times New Roman"/>
                </w:rPr>
                <w:t>"Про реабілітацію жертв репресій комуністичного тоталітарного режиму 1917 - 1991 років" від 17.04.91 № 962-XII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1" w:tgtFrame="_top">
              <w:r w:rsidR="00087C7B">
                <w:rPr>
                  <w:rFonts w:ascii="Times New Roman" w:hAnsi="Times New Roman"/>
                </w:rPr>
                <w:t>"Про соціальний і правовий захист військовослужбовців та членів їх сімей" від 20.12.91 № 2011-XII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2" w:tgtFrame="_top">
              <w:r w:rsidR="00087C7B">
                <w:rPr>
                  <w:rFonts w:ascii="Times New Roman" w:hAnsi="Times New Roman"/>
                </w:rPr>
                <w:t>"Про статус ветеранів військової служби, ветеранів органів внутрішніх справ, ветеранів Національної поліції і деяких інших осіб та їх соціальний захист" від 24.03.98 № 203/98-ВР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3" w:tgtFrame="_top">
              <w:r w:rsidR="00087C7B">
                <w:rPr>
                  <w:rFonts w:ascii="Times New Roman" w:hAnsi="Times New Roman"/>
                </w:rPr>
                <w:t>"Про Службу безпеки України" від 25.03.92 № 2229-XII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4" w:tgtFrame="_top">
              <w:r w:rsidR="00087C7B">
                <w:rPr>
                  <w:rFonts w:ascii="Times New Roman" w:hAnsi="Times New Roman"/>
                </w:rPr>
                <w:t>"Про освіту" від 05.09.2017 № 2145-VIII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5" w:tgtFrame="_top">
              <w:r w:rsidR="00087C7B">
                <w:rPr>
                  <w:rFonts w:ascii="Times New Roman" w:hAnsi="Times New Roman"/>
                </w:rPr>
                <w:t>"Про бібліотеки і бібліотечну справу" від 27.01.95 № 32/95-ВР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6" w:tgtFrame="_top">
              <w:r w:rsidR="00087C7B">
                <w:rPr>
                  <w:rFonts w:ascii="Times New Roman" w:hAnsi="Times New Roman"/>
                </w:rPr>
                <w:t>"Про захист рослин" від 14.10.98 № 180-XIV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7" w:tgtFrame="_top">
              <w:r w:rsidR="00087C7B">
                <w:rPr>
                  <w:rFonts w:ascii="Times New Roman" w:hAnsi="Times New Roman"/>
                </w:rPr>
                <w:t>"Про музеї та музейну справу" від 29.06.95 № 249/95-ВР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8" w:tgtFrame="_top">
              <w:r w:rsidR="00087C7B">
                <w:rPr>
                  <w:rFonts w:ascii="Times New Roman" w:hAnsi="Times New Roman"/>
                </w:rPr>
                <w:t>"Про соціальний захист дітей війни" від 18.11.2004 № 2195-IV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19" w:tgtFrame="_top">
              <w:r w:rsidR="00087C7B">
                <w:rPr>
                  <w:rFonts w:ascii="Times New Roman" w:hAnsi="Times New Roman"/>
                </w:rPr>
                <w:t>"Про охорону дитинства" від 26.04.2001 № 2402-III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20" w:tgtFrame="_top">
              <w:r w:rsidR="00087C7B">
                <w:rPr>
                  <w:rFonts w:ascii="Times New Roman" w:hAnsi="Times New Roman"/>
                </w:rPr>
                <w:t>"Про відновлення прав осіб, депортованих за національною ознакою" від 17.04.2014 № 1223-VII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21" w:tgtFrame="_top">
              <w:r w:rsidR="00087C7B">
                <w:rPr>
                  <w:rFonts w:ascii="Times New Roman" w:hAnsi="Times New Roman"/>
                </w:rPr>
                <w:t>"Про культуру" від 14.12.2010 № 2778-VI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22" w:tgtFrame="_top">
              <w:r w:rsidR="00087C7B">
                <w:rPr>
                  <w:rFonts w:ascii="Times New Roman" w:hAnsi="Times New Roman"/>
                </w:rPr>
                <w:t>Основи законодавства України про охорону здоров'я від 19.11.92 № 2801-XII</w:t>
              </w:r>
            </w:hyperlink>
            <w:r w:rsidR="00087C7B">
              <w:rPr>
                <w:rFonts w:ascii="Times New Roman" w:hAnsi="Times New Roman"/>
              </w:rPr>
              <w:t>, </w:t>
            </w:r>
            <w:hyperlink r:id="rId23" w:tgtFrame="_top">
              <w:r w:rsidR="00087C7B">
                <w:rPr>
                  <w:rFonts w:ascii="Times New Roman" w:hAnsi="Times New Roman"/>
                </w:rPr>
                <w:t>Кодекс цивільного захисту України від 02.10.2012 № 5403-VI</w:t>
              </w:r>
            </w:hyperlink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3" w:name="190"/>
            <w:bookmarkEnd w:id="13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5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14" w:name="191"/>
            <w:bookmarkEnd w:id="14"/>
            <w:r>
              <w:rPr>
                <w:rFonts w:ascii="Times New Roman" w:hAnsi="Times New Roman"/>
              </w:rPr>
              <w:t>Акти Кабінету Міністрів України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765D55" w:rsidRDefault="00765D55">
            <w:pPr>
              <w:pStyle w:val="a9"/>
              <w:rPr>
                <w:rFonts w:hint="eastAsia"/>
              </w:rPr>
            </w:pPr>
          </w:p>
          <w:p w:rsidR="009800A1" w:rsidRDefault="000059BE">
            <w:pPr>
              <w:pStyle w:val="a9"/>
              <w:rPr>
                <w:rFonts w:ascii="Times New Roman" w:hAnsi="Times New Roman"/>
              </w:rPr>
            </w:pPr>
            <w:hyperlink r:id="rId24" w:tgtFrame="_top">
              <w:bookmarkStart w:id="15" w:name="192"/>
              <w:bookmarkEnd w:id="15"/>
              <w:r w:rsidR="00087C7B">
                <w:rPr>
                  <w:rFonts w:ascii="Times New Roman" w:hAnsi="Times New Roman"/>
                </w:rPr>
                <w:t>Постанова Кабінету Міністрів України від 17.04.2019 № 373 "Деякі питання надання житлових субсидій та пільг на оплату житлово-комунальних послуг, придбання твердого палива і скрапленого газу у грошовій формі"</w:t>
              </w:r>
            </w:hyperlink>
            <w:r w:rsidR="00087C7B">
              <w:rPr>
                <w:rFonts w:ascii="Times New Roman" w:hAnsi="Times New Roman"/>
              </w:rPr>
              <w:t> (зі змінами), </w:t>
            </w:r>
            <w:hyperlink r:id="rId25" w:tgtFrame="_top">
              <w:r w:rsidR="00087C7B">
                <w:rPr>
                  <w:rFonts w:ascii="Times New Roman" w:hAnsi="Times New Roman"/>
                </w:rPr>
                <w:t>постанова Кабінету Міністрів України від 04.06.2015 № 389 "Про затвердження Порядку надання пільг окремим категоріям громадян з урахуванням середньомісячного сукупного доходу сім'ї"</w:t>
              </w:r>
            </w:hyperlink>
            <w:r w:rsidR="00087C7B">
              <w:rPr>
                <w:rFonts w:ascii="Times New Roman" w:hAnsi="Times New Roman"/>
              </w:rPr>
              <w:t> (зі</w:t>
            </w:r>
            <w:r w:rsidR="00765D55">
              <w:rPr>
                <w:rFonts w:ascii="Times New Roman" w:hAnsi="Times New Roman"/>
              </w:rPr>
              <w:t xml:space="preserve"> змінами),</w:t>
            </w:r>
            <w:r w:rsidR="00087C7B">
              <w:rPr>
                <w:rFonts w:ascii="Times New Roman" w:hAnsi="Times New Roman"/>
              </w:rPr>
              <w:t xml:space="preserve"> </w:t>
            </w:r>
            <w:hyperlink r:id="rId26" w:tgtFrame="_top">
              <w:r w:rsidR="00087C7B">
                <w:rPr>
                  <w:rFonts w:ascii="Times New Roman" w:hAnsi="Times New Roman"/>
                </w:rPr>
                <w:t>постанова Кабінету Міністрів України від 29.01.2003 № 117 "Про Єдиний державний автоматизований реєстр осіб, які мають право на пільги"</w:t>
              </w:r>
            </w:hyperlink>
            <w:r w:rsidR="00087C7B">
              <w:rPr>
                <w:rFonts w:ascii="Times New Roman" w:hAnsi="Times New Roman"/>
              </w:rPr>
              <w:t> (зі змінами), </w:t>
            </w:r>
            <w:hyperlink r:id="rId27" w:tgtFrame="_top">
              <w:r w:rsidR="00087C7B">
                <w:rPr>
                  <w:rFonts w:ascii="Times New Roman" w:hAnsi="Times New Roman"/>
                </w:rPr>
                <w:t>постанова Кабінету Міністрів України від 06.08.2014 № 409 "Про встановлення державних соціальних стандартів у сфері житлово-комунального обслуговування"</w:t>
              </w:r>
            </w:hyperlink>
            <w:r w:rsidR="00087C7B">
              <w:rPr>
                <w:rFonts w:ascii="Times New Roman" w:hAnsi="Times New Roman"/>
              </w:rPr>
              <w:t> (зі змінами)</w:t>
            </w:r>
          </w:p>
          <w:p w:rsidR="00765D55" w:rsidRDefault="00765D55">
            <w:pPr>
              <w:pStyle w:val="a9"/>
              <w:rPr>
                <w:rFonts w:hint="eastAsia"/>
              </w:rPr>
            </w:pPr>
          </w:p>
        </w:tc>
      </w:tr>
      <w:tr w:rsidR="009800A1">
        <w:tc>
          <w:tcPr>
            <w:tcW w:w="9638" w:type="dxa"/>
            <w:gridSpan w:val="3"/>
            <w:shd w:val="clear" w:color="auto" w:fill="auto"/>
            <w:vAlign w:val="center"/>
          </w:tcPr>
          <w:p w:rsidR="009800A1" w:rsidRDefault="00087C7B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bookmarkStart w:id="16" w:name="193"/>
            <w:bookmarkEnd w:id="16"/>
            <w:r>
              <w:rPr>
                <w:rFonts w:ascii="Times New Roman" w:hAnsi="Times New Roman"/>
                <w:b/>
              </w:rPr>
              <w:lastRenderedPageBreak/>
              <w:t>Умови отримання адміністративної послуги</w:t>
            </w:r>
          </w:p>
          <w:p w:rsidR="00765D55" w:rsidRDefault="00765D55">
            <w:pPr>
              <w:pStyle w:val="a9"/>
              <w:jc w:val="center"/>
              <w:rPr>
                <w:rFonts w:hint="eastAsia"/>
                <w:b/>
              </w:rPr>
            </w:pP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7" w:name="194"/>
            <w:bookmarkEnd w:id="17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6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18" w:name="195"/>
            <w:bookmarkEnd w:id="18"/>
            <w:r>
              <w:rPr>
                <w:rFonts w:ascii="Times New Roman" w:hAnsi="Times New Roman"/>
              </w:rPr>
              <w:t>Підстава для отримання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19" w:name="196"/>
            <w:bookmarkEnd w:id="19"/>
            <w:r>
              <w:rPr>
                <w:rFonts w:ascii="Times New Roman" w:hAnsi="Times New Roman"/>
              </w:rPr>
              <w:t>Звернення громадян, які мають право на пільги за соціальною ознакою відповідно до законів України.</w:t>
            </w: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0" w:name="197"/>
            <w:bookmarkEnd w:id="20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7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21" w:name="198"/>
            <w:bookmarkEnd w:id="21"/>
            <w:r>
              <w:rPr>
                <w:rFonts w:ascii="Times New Roman" w:hAnsi="Times New Roman"/>
              </w:rPr>
              <w:t>Перелік необхідних документів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765D55" w:rsidRDefault="00765D55">
            <w:pPr>
              <w:pStyle w:val="a9"/>
              <w:rPr>
                <w:rFonts w:hint="eastAsia"/>
              </w:rPr>
            </w:pPr>
          </w:p>
          <w:p w:rsidR="009800A1" w:rsidRDefault="000059BE">
            <w:pPr>
              <w:pStyle w:val="a9"/>
              <w:rPr>
                <w:rFonts w:hint="eastAsia"/>
              </w:rPr>
            </w:pPr>
            <w:hyperlink r:id="rId28" w:tgtFrame="_top">
              <w:bookmarkStart w:id="22" w:name="199"/>
              <w:bookmarkEnd w:id="22"/>
              <w:r w:rsidR="00087C7B">
                <w:rPr>
                  <w:rFonts w:ascii="Times New Roman" w:hAnsi="Times New Roman"/>
                </w:rPr>
                <w:t>Заява</w:t>
              </w:r>
            </w:hyperlink>
            <w:r w:rsidR="00087C7B">
              <w:rPr>
                <w:rFonts w:ascii="Times New Roman" w:hAnsi="Times New Roman"/>
              </w:rPr>
              <w:t> про призначення пільги на оплату житла, комунальних послуг (далі - заява), копії документів, що підтверджують право пільговика та членів його сім'ї на пільги (з пред'явленням оригіналів зазначених документів), копія документа, що засвідчує реєстрацію особи у Державному реєстрі фізичних осіб - 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  <w:r w:rsidR="00765D55">
              <w:rPr>
                <w:rFonts w:ascii="Times New Roman" w:hAnsi="Times New Roman"/>
              </w:rPr>
              <w:t>.</w:t>
            </w: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3" w:name="200"/>
            <w:bookmarkEnd w:id="23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8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059BE">
            <w:pPr>
              <w:pStyle w:val="a9"/>
              <w:rPr>
                <w:rFonts w:hint="eastAsia"/>
              </w:rPr>
            </w:pPr>
            <w:hyperlink r:id="rId29" w:tgtFrame="_top">
              <w:bookmarkStart w:id="24" w:name="201"/>
              <w:bookmarkEnd w:id="24"/>
              <w:r w:rsidR="00087C7B">
                <w:rPr>
                  <w:rFonts w:ascii="Times New Roman" w:hAnsi="Times New Roman"/>
                </w:rPr>
                <w:t>Спосіб подання документів</w:t>
              </w:r>
            </w:hyperlink>
          </w:p>
        </w:tc>
        <w:tc>
          <w:tcPr>
            <w:tcW w:w="6175" w:type="dxa"/>
            <w:shd w:val="clear" w:color="auto" w:fill="auto"/>
            <w:vAlign w:val="center"/>
          </w:tcPr>
          <w:p w:rsidR="00765D55" w:rsidRDefault="00765D55">
            <w:pPr>
              <w:pStyle w:val="a9"/>
              <w:rPr>
                <w:rFonts w:hint="eastAsia"/>
              </w:rPr>
            </w:pPr>
          </w:p>
          <w:p w:rsidR="009800A1" w:rsidRDefault="000059BE">
            <w:pPr>
              <w:pStyle w:val="a9"/>
              <w:rPr>
                <w:rFonts w:hint="eastAsia"/>
              </w:rPr>
            </w:pPr>
            <w:hyperlink r:id="rId30" w:tgtFrame="_top">
              <w:bookmarkStart w:id="25" w:name="202"/>
              <w:bookmarkEnd w:id="25"/>
              <w:r w:rsidR="00087C7B">
                <w:rPr>
                  <w:rFonts w:ascii="Times New Roman" w:hAnsi="Times New Roman"/>
                </w:rPr>
                <w:t>Заява</w:t>
              </w:r>
            </w:hyperlink>
            <w:r w:rsidR="00087C7B">
              <w:rPr>
                <w:rFonts w:ascii="Times New Roman" w:hAnsi="Times New Roman"/>
              </w:rPr>
              <w:t> та необхідні документи подаються особою суб'єкту надання адміністративної послуги:</w:t>
            </w:r>
          </w:p>
          <w:p w:rsidR="009800A1" w:rsidRDefault="00087C7B">
            <w:pPr>
              <w:pStyle w:val="a9"/>
              <w:rPr>
                <w:rFonts w:ascii="Times New Roman" w:hAnsi="Times New Roman"/>
              </w:rPr>
            </w:pPr>
            <w:bookmarkStart w:id="26" w:name="__DdeLink__4611_2930277948"/>
            <w:r>
              <w:rPr>
                <w:rFonts w:ascii="Times New Roman" w:hAnsi="Times New Roman"/>
              </w:rPr>
              <w:t>-безпосередньо до органу Пенсійного фонду України;</w:t>
            </w:r>
            <w:bookmarkEnd w:id="26"/>
            <w:r>
              <w:rPr>
                <w:rFonts w:ascii="Times New Roman" w:hAnsi="Times New Roman"/>
              </w:rPr>
              <w:br/>
              <w:t xml:space="preserve">-через уповноважених осіб виконавчого органу сільської, селищної, міської ради відповідної територіальної громади; </w:t>
            </w:r>
          </w:p>
          <w:p w:rsidR="009800A1" w:rsidRDefault="00087C7B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-посадових осіб центру надання адміністративних послуг;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75"/>
            </w:tblGrid>
            <w:tr w:rsidR="009800A1">
              <w:tc>
                <w:tcPr>
                  <w:tcW w:w="6175" w:type="dxa"/>
                  <w:shd w:val="clear" w:color="auto" w:fill="auto"/>
                  <w:vAlign w:val="center"/>
                </w:tcPr>
                <w:p w:rsidR="009800A1" w:rsidRDefault="00087C7B">
                  <w:pPr>
                    <w:pStyle w:val="a9"/>
                    <w:rPr>
                      <w:rFonts w:hint="eastAsia"/>
                    </w:rPr>
                  </w:pPr>
                  <w:r>
                    <w:rPr>
                      <w:rFonts w:ascii="Times New Roman" w:hAnsi="Times New Roman"/>
                    </w:rPr>
                    <w:t>-</w:t>
                  </w:r>
                  <w:hyperlink r:id="rId31" w:tgtFrame="_top">
                    <w:r>
                      <w:rPr>
                        <w:rFonts w:ascii="Times New Roman" w:hAnsi="Times New Roman"/>
                      </w:rPr>
                      <w:t xml:space="preserve">поштою або в електронній формі через Єдиний державний веб-портал електронних послуг "Портал Дія" (далі - Портал Дія),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вебпортал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Пенсійного фонду України, мобільний застосунок Пенсійного фонду України, офіційний веб-сайт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Мінсоцполітики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або інтегровані з ними інформаційні системи органів виконавчої влади та органів місцевого самоврядування, а також інформаційні системи </w:t>
                    </w:r>
                    <w:proofErr w:type="spellStart"/>
                    <w:r>
                      <w:rPr>
                        <w:rFonts w:ascii="Times New Roman" w:hAnsi="Times New Roman"/>
                      </w:rPr>
                      <w:t>Мінсоцполітики</w:t>
                    </w:r>
                    <w:proofErr w:type="spellEnd"/>
                    <w:r>
                      <w:rPr>
                        <w:rFonts w:ascii="Times New Roman" w:hAnsi="Times New Roman"/>
                      </w:rPr>
                      <w:t xml:space="preserve"> (з накладенням кваліфікованого електронного підпису)</w:t>
                    </w:r>
                  </w:hyperlink>
                  <w:r>
                    <w:rPr>
                      <w:rFonts w:ascii="Times New Roman" w:hAnsi="Times New Roman"/>
                    </w:rPr>
                    <w:t>.</w:t>
                  </w:r>
                </w:p>
              </w:tc>
            </w:tr>
          </w:tbl>
          <w:p w:rsidR="009800A1" w:rsidRDefault="009800A1">
            <w:pPr>
              <w:rPr>
                <w:rFonts w:ascii="Times New Roman" w:hAnsi="Times New Roman"/>
              </w:rPr>
            </w:pP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27" w:name="203"/>
            <w:bookmarkEnd w:id="27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9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28" w:name="204"/>
            <w:bookmarkEnd w:id="28"/>
            <w:r>
              <w:rPr>
                <w:rFonts w:ascii="Times New Roman" w:hAnsi="Times New Roman"/>
              </w:rPr>
              <w:t>Платність (безоплатність) надання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29" w:name="205"/>
            <w:bookmarkEnd w:id="29"/>
            <w:r>
              <w:rPr>
                <w:rFonts w:ascii="Times New Roman" w:hAnsi="Times New Roman"/>
              </w:rPr>
              <w:t>Адміністративна послуга надається безоплатно</w:t>
            </w: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0" w:name="206"/>
            <w:bookmarkEnd w:id="30"/>
            <w:r>
              <w:rPr>
                <w:rFonts w:ascii="Times New Roman" w:hAnsi="Times New Roman"/>
                <w:lang w:val="en-US"/>
              </w:rPr>
              <w:t xml:space="preserve"> </w:t>
            </w:r>
            <w:r w:rsidR="00087C7B">
              <w:rPr>
                <w:rFonts w:ascii="Times New Roman" w:hAnsi="Times New Roman"/>
              </w:rPr>
              <w:t>10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31" w:name="207"/>
            <w:bookmarkEnd w:id="31"/>
            <w:r>
              <w:rPr>
                <w:rFonts w:ascii="Times New Roman" w:hAnsi="Times New Roman"/>
              </w:rPr>
              <w:t>Строк надання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9800A1" w:rsidRDefault="009800A1">
            <w:pPr>
              <w:pStyle w:val="a9"/>
              <w:rPr>
                <w:rFonts w:ascii="Times New Roman" w:hAnsi="Times New Roman"/>
                <w:sz w:val="12"/>
                <w:szCs w:val="12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75"/>
            </w:tblGrid>
            <w:tr w:rsidR="009800A1">
              <w:tc>
                <w:tcPr>
                  <w:tcW w:w="6175" w:type="dxa"/>
                  <w:shd w:val="clear" w:color="auto" w:fill="auto"/>
                  <w:vAlign w:val="center"/>
                </w:tcPr>
                <w:p w:rsidR="00837734" w:rsidRDefault="00837734">
                  <w:pPr>
                    <w:widowControl w:val="0"/>
                    <w:rPr>
                      <w:rFonts w:ascii="Times New Roman" w:hAnsi="Times New Roman"/>
                    </w:rPr>
                  </w:pPr>
                </w:p>
                <w:p w:rsidR="009800A1" w:rsidRDefault="00087C7B">
                  <w:pPr>
                    <w:widowContro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Починаючи з нарахувань пільг за січень 2023 р.:</w:t>
                  </w:r>
                </w:p>
                <w:p w:rsidR="009800A1" w:rsidRDefault="00087C7B">
                  <w:pPr>
                    <w:widowControl w:val="0"/>
                    <w:spacing w:before="15" w:after="150"/>
                    <w:ind w:firstLine="45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 xml:space="preserve">органи Пенсійного фонду України розраховують щомісяця до 25 числа суми пільг за поточний місяць. Згідно з відповідними розрахунками Пенсійний фонд України формує щомісяця заявку щодо потреби в коштах на виплату пільг разом з потребою на оплату послуг, пов’язаних із виплатою та доставкою пільг через відділення організації, що здійснює виплату та доставку пенсії та грошової допомоги, в якій враховує невиплачені та повернуті кошти на виплату пільг і яку протягом наступного робочого дня </w:t>
                  </w:r>
                  <w:r>
                    <w:rPr>
                      <w:rFonts w:ascii="Times New Roman" w:hAnsi="Times New Roman"/>
                    </w:rPr>
                    <w:lastRenderedPageBreak/>
                    <w:t xml:space="preserve">передає </w:t>
                  </w:r>
                  <w:proofErr w:type="spellStart"/>
                  <w:r>
                    <w:rPr>
                      <w:rFonts w:ascii="Times New Roman" w:hAnsi="Times New Roman"/>
                    </w:rPr>
                    <w:t>Мінсоцполітики</w:t>
                  </w:r>
                  <w:proofErr w:type="spellEnd"/>
                  <w:r>
                    <w:rPr>
                      <w:rFonts w:ascii="Times New Roman" w:hAnsi="Times New Roman"/>
                    </w:rPr>
                    <w:t>, окремо на оплату житлово-комунальних послуг на придбання твердого та рідкого пічного побутового палива і скрапленого газу;</w:t>
                  </w:r>
                </w:p>
                <w:p w:rsidR="009800A1" w:rsidRDefault="00087C7B">
                  <w:pPr>
                    <w:widowControl w:val="0"/>
                    <w:spacing w:before="15" w:after="150"/>
                    <w:ind w:firstLine="45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Мінсоцполітики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 не пізніше 2 числа місяця, що настає за місяцем нарахування пільг, за умови виділення асигнувань з державного бюджету перераховує відповідні кошти на окремий рахунок Пенсійного фонду України, відкритий в АТ "Ощадбанк", згідно з поданою заявкою;</w:t>
                  </w:r>
                </w:p>
                <w:p w:rsidR="009800A1" w:rsidRDefault="00087C7B">
                  <w:pPr>
                    <w:widowControl w:val="0"/>
                    <w:spacing w:before="15" w:after="150"/>
                    <w:ind w:firstLine="454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Пенсійний фонд України перераховує кошти на виплату пільг пільговикам:</w:t>
                  </w:r>
                </w:p>
                <w:p w:rsidR="009800A1" w:rsidRDefault="00087C7B">
                  <w:pPr>
                    <w:widowControl w:val="0"/>
                    <w:spacing w:before="15" w:after="1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1) які до грудня 2022 р. включно отримували пільги у грошовій готівковій формі, а також звернулися для надання пільг на оплату житлово-комунальних послуг, придбання твердого палива і скрапленого газу починаючи з грудня 2022 р.:</w:t>
                  </w:r>
                </w:p>
                <w:p w:rsidR="009800A1" w:rsidRDefault="00087C7B" w:rsidP="00F60759">
                  <w:pPr>
                    <w:widowControl w:val="0"/>
                    <w:spacing w:before="15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- на рахунок, відкритий в уповноваженому банку, - протягом двох робочих днів;</w:t>
                  </w:r>
                </w:p>
                <w:p w:rsidR="009800A1" w:rsidRDefault="00087C7B">
                  <w:pPr>
                    <w:widowControl w:val="0"/>
                    <w:spacing w:before="15" w:after="150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- через відділення організації, що здійснює виплату та доставку пенсії та грошової допомоги, - до 25 числа місяця, що настає за місяцем, за який нараховані пільги, згідно з графіком виплати пенсії;</w:t>
                  </w:r>
                </w:p>
                <w:p w:rsidR="009800A1" w:rsidRPr="00B41B0D" w:rsidRDefault="00087C7B">
                  <w:pPr>
                    <w:widowControl w:val="0"/>
                    <w:spacing w:before="15" w:after="1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2) які до грудня 2022 р. включно отримували пільги у грошовій безготівковій формі і отримують пенсію, - шляхом перерахування коштів на пенсійні рахунки в уповноважених банках або через відділення організації, що здійснює виплату та доставку пенсії та грошової допомоги, де особа одержує пенсію, згідно з графіком виплати пенсії;</w:t>
                  </w:r>
                </w:p>
                <w:p w:rsidR="009800A1" w:rsidRDefault="00087C7B">
                  <w:pPr>
                    <w:widowControl w:val="0"/>
                    <w:spacing w:before="15" w:after="15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</w:rPr>
                    <w:t>3) які до грудня 2022 р. включно отримували пільги у грошовій безготівковій формі і не отримують пенсії, - шляхом перерахування коштів на виплату пільг на їх поточні рахунки, відкриті в АТ "Ощадбанк" за зверненням органів Пенсійного фонду України без отримання від одержувачів заяв про виплату пільги з відкриттям рахунка в банку, про що органи Пенсійного фонду України інформують пільговиків (у паперовій формі або через веб-портал електронних послуг Пенсійного фонду України), і виплати відповідних коштів одержувачам після укладення ними договору банківського рахунка з АТ "Ощадбанк".</w:t>
                  </w:r>
                </w:p>
              </w:tc>
            </w:tr>
          </w:tbl>
          <w:p w:rsidR="009800A1" w:rsidRDefault="009800A1">
            <w:pPr>
              <w:pStyle w:val="a9"/>
              <w:rPr>
                <w:rFonts w:hint="eastAsia"/>
              </w:rPr>
            </w:pP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2" w:name="209"/>
            <w:bookmarkEnd w:id="32"/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 w:rsidR="00087C7B">
              <w:rPr>
                <w:rFonts w:ascii="Times New Roman" w:hAnsi="Times New Roman"/>
              </w:rPr>
              <w:t>11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33" w:name="210"/>
            <w:bookmarkEnd w:id="33"/>
            <w:r>
              <w:rPr>
                <w:rFonts w:ascii="Times New Roman" w:hAnsi="Times New Roman"/>
              </w:rPr>
              <w:t>Перелік підстав для відмови у наданні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087C7B" w:rsidRDefault="00087C7B">
            <w:pPr>
              <w:pStyle w:val="a9"/>
              <w:rPr>
                <w:rFonts w:ascii="Times New Roman" w:hAnsi="Times New Roman"/>
              </w:rPr>
            </w:pPr>
            <w:bookmarkStart w:id="34" w:name="211"/>
            <w:bookmarkEnd w:id="34"/>
          </w:p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Пільги на оплату житла, комунальних послуг не надаються, якщо:</w:t>
            </w:r>
            <w:r>
              <w:rPr>
                <w:rFonts w:ascii="Times New Roman" w:hAnsi="Times New Roman"/>
              </w:rPr>
              <w:br/>
              <w:t>-заявник не перебуває на обліку в Єдиному державному автоматизованому реєстрі осіб, які мають право на пільги;</w:t>
            </w:r>
            <w:r>
              <w:rPr>
                <w:rFonts w:ascii="Times New Roman" w:hAnsi="Times New Roman"/>
              </w:rPr>
              <w:br/>
              <w:t>-середньомісячний дохід сім'ї пільговика в розрахунку на одну особу перевищує величину доходу, який дає право на податкову соціальну пільгу, якщо пільги надаються залежно від доходу сім'ї</w:t>
            </w: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087C7B" w:rsidRDefault="00087C7B">
            <w:pPr>
              <w:pStyle w:val="a9"/>
              <w:jc w:val="center"/>
              <w:rPr>
                <w:rFonts w:ascii="Times New Roman" w:hAnsi="Times New Roman"/>
              </w:rPr>
            </w:pPr>
            <w:bookmarkStart w:id="35" w:name="212"/>
            <w:bookmarkEnd w:id="35"/>
          </w:p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r w:rsidR="00087C7B">
              <w:rPr>
                <w:rFonts w:ascii="Times New Roman" w:hAnsi="Times New Roman"/>
              </w:rPr>
              <w:t>12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087C7B" w:rsidRDefault="00087C7B">
            <w:pPr>
              <w:pStyle w:val="a9"/>
              <w:rPr>
                <w:rFonts w:ascii="Times New Roman" w:hAnsi="Times New Roman"/>
              </w:rPr>
            </w:pPr>
            <w:bookmarkStart w:id="36" w:name="213"/>
            <w:bookmarkEnd w:id="36"/>
          </w:p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Результат надання адміністративної послуги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087C7B" w:rsidRDefault="00087C7B">
            <w:pPr>
              <w:pStyle w:val="a9"/>
              <w:rPr>
                <w:rFonts w:ascii="Times New Roman" w:hAnsi="Times New Roman"/>
              </w:rPr>
            </w:pPr>
            <w:bookmarkStart w:id="37" w:name="214"/>
            <w:bookmarkEnd w:id="37"/>
          </w:p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Надання пільги на оплату житла, комунальних</w:t>
            </w:r>
            <w:r>
              <w:rPr>
                <w:rFonts w:ascii="Times New Roman" w:hAnsi="Times New Roman"/>
              </w:rPr>
              <w:br/>
              <w:t>послуг/відмова у наданні пільги на оплату житла, комунальних послуг</w:t>
            </w:r>
          </w:p>
        </w:tc>
      </w:tr>
      <w:tr w:rsidR="009800A1">
        <w:tc>
          <w:tcPr>
            <w:tcW w:w="379" w:type="dxa"/>
            <w:shd w:val="clear" w:color="auto" w:fill="auto"/>
            <w:vAlign w:val="center"/>
          </w:tcPr>
          <w:p w:rsidR="009800A1" w:rsidRDefault="000059BE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8" w:name="215"/>
            <w:bookmarkEnd w:id="38"/>
            <w:r>
              <w:rPr>
                <w:rFonts w:ascii="Times New Roman" w:hAnsi="Times New Roman"/>
                <w:lang w:val="en-US"/>
              </w:rPr>
              <w:lastRenderedPageBreak/>
              <w:t xml:space="preserve"> </w:t>
            </w:r>
            <w:bookmarkStart w:id="39" w:name="_GoBack"/>
            <w:bookmarkEnd w:id="39"/>
            <w:r w:rsidR="00087C7B">
              <w:rPr>
                <w:rFonts w:ascii="Times New Roman" w:hAnsi="Times New Roman"/>
              </w:rPr>
              <w:t>13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bookmarkStart w:id="40" w:name="216"/>
            <w:bookmarkEnd w:id="40"/>
            <w:r>
              <w:rPr>
                <w:rFonts w:ascii="Times New Roman" w:hAnsi="Times New Roman"/>
              </w:rPr>
              <w:t>Способи отримання відповіді (результату)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087C7B" w:rsidRDefault="00087C7B">
            <w:pPr>
              <w:pStyle w:val="a9"/>
              <w:rPr>
                <w:rFonts w:ascii="Times New Roman" w:hAnsi="Times New Roman"/>
              </w:rPr>
            </w:pPr>
            <w:bookmarkStart w:id="41" w:name="217"/>
            <w:bookmarkEnd w:id="41"/>
          </w:p>
          <w:p w:rsidR="009800A1" w:rsidRDefault="00087C7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Суб'єкт надання адміністративної послуги інформує пільговика про розрахунок розміру пільги на оплату житлово-комунальних послуг</w:t>
            </w:r>
          </w:p>
        </w:tc>
      </w:tr>
    </w:tbl>
    <w:p w:rsidR="009800A1" w:rsidRDefault="009800A1">
      <w:pPr>
        <w:pStyle w:val="a1"/>
        <w:spacing w:after="0"/>
        <w:jc w:val="both"/>
        <w:rPr>
          <w:rFonts w:ascii="Times New Roman" w:hAnsi="Times New Roman"/>
          <w:sz w:val="12"/>
          <w:szCs w:val="12"/>
        </w:rPr>
      </w:pPr>
    </w:p>
    <w:sectPr w:rsidR="009800A1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inherit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A1"/>
    <w:rsid w:val="000059BE"/>
    <w:rsid w:val="00087C7B"/>
    <w:rsid w:val="004A6952"/>
    <w:rsid w:val="00765D55"/>
    <w:rsid w:val="00837734"/>
    <w:rsid w:val="009800A1"/>
    <w:rsid w:val="00B41B0D"/>
    <w:rsid w:val="00F6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F6565"/>
  <w15:docId w15:val="{F3D4A570-EB18-4A8D-913E-C3E78CA9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a8">
    <w:name w:val="Покажчик"/>
    <w:basedOn w:val="a"/>
    <w:qFormat/>
    <w:pPr>
      <w:suppressLineNumbers/>
    </w:pPr>
  </w:style>
  <w:style w:type="paragraph" w:customStyle="1" w:styleId="a9">
    <w:name w:val="Вміст таблиці"/>
    <w:basedOn w:val="a"/>
    <w:qFormat/>
    <w:pPr>
      <w:widowControl w:val="0"/>
      <w:suppressLineNumbers/>
    </w:pPr>
  </w:style>
  <w:style w:type="paragraph" w:customStyle="1" w:styleId="aa">
    <w:name w:val="Заголовок таблиці"/>
    <w:basedOn w:val="a9"/>
    <w:qFormat/>
    <w:pPr>
      <w:jc w:val="center"/>
    </w:pPr>
    <w:rPr>
      <w:b/>
      <w:bCs/>
    </w:rPr>
  </w:style>
  <w:style w:type="paragraph" w:customStyle="1" w:styleId="ab">
    <w:name w:val="Вміст рам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ps.ligazakon.net/document/view/T222900?ed=2020_12_03" TargetMode="External"/><Relationship Id="rId18" Type="http://schemas.openxmlformats.org/officeDocument/2006/relationships/hyperlink" Target="https://ips.ligazakon.net/document/view/T042195?ed=2017_12_19" TargetMode="External"/><Relationship Id="rId26" Type="http://schemas.openxmlformats.org/officeDocument/2006/relationships/hyperlink" Target="https://ips.ligazakon.net/document/view/KP030117?ed=2020_12_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ps.ligazakon.net/document/view/T102778?ed=2020_07_16" TargetMode="External"/><Relationship Id="rId7" Type="http://schemas.openxmlformats.org/officeDocument/2006/relationships/hyperlink" Target="https://ips.ligazakon.net/document/view/T001584?ed=2018_09_18" TargetMode="External"/><Relationship Id="rId12" Type="http://schemas.openxmlformats.org/officeDocument/2006/relationships/hyperlink" Target="https://ips.ligazakon.net/document/view/Z980203?ed=2018_06_19" TargetMode="External"/><Relationship Id="rId17" Type="http://schemas.openxmlformats.org/officeDocument/2006/relationships/hyperlink" Target="https://ips.ligazakon.net/document/view/Z950249?ed=2020_09_02" TargetMode="External"/><Relationship Id="rId25" Type="http://schemas.openxmlformats.org/officeDocument/2006/relationships/hyperlink" Target="https://ips.ligazakon.net/document/view/KP150389?ed=2019_12_2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ps.ligazakon.net/document/view/T980180?ed=2015_02_12" TargetMode="External"/><Relationship Id="rId20" Type="http://schemas.openxmlformats.org/officeDocument/2006/relationships/hyperlink" Target="https://ips.ligazakon.net/document/view/T141223?ed=2018_10_02" TargetMode="External"/><Relationship Id="rId29" Type="http://schemas.openxmlformats.org/officeDocument/2006/relationships/hyperlink" Target="https://ips.ligazakon.net/document/view/FN069618?ed=2021_07_30&amp;an=42" TargetMode="External"/><Relationship Id="rId1" Type="http://schemas.openxmlformats.org/officeDocument/2006/relationships/styles" Target="styles.xml"/><Relationship Id="rId6" Type="http://schemas.openxmlformats.org/officeDocument/2006/relationships/hyperlink" Target="https://ips.ligazakon.net/document/view/T355100?ed=2021_01_01" TargetMode="External"/><Relationship Id="rId11" Type="http://schemas.openxmlformats.org/officeDocument/2006/relationships/hyperlink" Target="https://ips.ligazakon.net/document/view/T201100?ed=2020_12_15" TargetMode="External"/><Relationship Id="rId24" Type="http://schemas.openxmlformats.org/officeDocument/2006/relationships/hyperlink" Target="https://ips.ligazakon.net/document/view/KP190373?ed=2020_12_16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ps.ligazakon.net/document/view/T102456?ed=2021_01_01" TargetMode="External"/><Relationship Id="rId15" Type="http://schemas.openxmlformats.org/officeDocument/2006/relationships/hyperlink" Target="https://ips.ligazakon.net/document/view/Z950032?ed=2020_10_16" TargetMode="External"/><Relationship Id="rId23" Type="http://schemas.openxmlformats.org/officeDocument/2006/relationships/hyperlink" Target="https://ips.ligazakon.net/document/view/T125403?ed=2021_02_05" TargetMode="External"/><Relationship Id="rId28" Type="http://schemas.openxmlformats.org/officeDocument/2006/relationships/hyperlink" Target="https://ips.ligazakon.net/document/view/RE26920?ed=2021_01_29&amp;an=25" TargetMode="External"/><Relationship Id="rId10" Type="http://schemas.openxmlformats.org/officeDocument/2006/relationships/hyperlink" Target="https://ips.ligazakon.net/document/view/T096200?ed=2020_09_11" TargetMode="External"/><Relationship Id="rId19" Type="http://schemas.openxmlformats.org/officeDocument/2006/relationships/hyperlink" Target="https://ips.ligazakon.net/document/view/T012402?ed=2021_02_18" TargetMode="External"/><Relationship Id="rId31" Type="http://schemas.openxmlformats.org/officeDocument/2006/relationships/hyperlink" Target="https://ips.ligazakon.net/document/view/FN069618?ed=2021_07_30&amp;an=42" TargetMode="External"/><Relationship Id="rId4" Type="http://schemas.openxmlformats.org/officeDocument/2006/relationships/hyperlink" Target="https://ips.ligazakon.net/document/view/FN069618?ed=2021_07_30&amp;an=15" TargetMode="External"/><Relationship Id="rId9" Type="http://schemas.openxmlformats.org/officeDocument/2006/relationships/hyperlink" Target="https://ips.ligazakon.net/document/view/T079600?ed=2019_06_06" TargetMode="External"/><Relationship Id="rId14" Type="http://schemas.openxmlformats.org/officeDocument/2006/relationships/hyperlink" Target="https://ips.ligazakon.net/document/view/T172145?ed=2020_11_05" TargetMode="External"/><Relationship Id="rId22" Type="http://schemas.openxmlformats.org/officeDocument/2006/relationships/hyperlink" Target="https://ips.ligazakon.net/document/view/T280100?ed=2021_02_14" TargetMode="External"/><Relationship Id="rId27" Type="http://schemas.openxmlformats.org/officeDocument/2006/relationships/hyperlink" Target="https://ips.ligazakon.net/document/view/KP140409?ed=2021_02_01" TargetMode="External"/><Relationship Id="rId30" Type="http://schemas.openxmlformats.org/officeDocument/2006/relationships/hyperlink" Target="https://ips.ligazakon.net/document/view/RE26920?ed=2021_01_29&amp;an=25" TargetMode="External"/><Relationship Id="rId8" Type="http://schemas.openxmlformats.org/officeDocument/2006/relationships/hyperlink" Target="https://ips.ligazakon.net/document/view/T372100?ed=2019_01_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4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Рожко Михайло</cp:lastModifiedBy>
  <cp:revision>30</cp:revision>
  <dcterms:created xsi:type="dcterms:W3CDTF">2022-11-30T16:12:00Z</dcterms:created>
  <dcterms:modified xsi:type="dcterms:W3CDTF">2023-03-10T09:16:00Z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