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F4016" w14:textId="24852D0C" w:rsidR="0046349B" w:rsidRDefault="0046349B" w:rsidP="00767024">
      <w:pPr>
        <w:jc w:val="center"/>
        <w:rPr>
          <w:b/>
          <w:szCs w:val="28"/>
        </w:rPr>
      </w:pPr>
      <w:r>
        <w:rPr>
          <w:b/>
          <w:szCs w:val="28"/>
        </w:rPr>
        <w:t>Довідка</w:t>
      </w:r>
    </w:p>
    <w:p w14:paraId="04118B03" w14:textId="51AAC77E" w:rsidR="00807E57" w:rsidRPr="00A9070C" w:rsidRDefault="0046349B" w:rsidP="0046349B">
      <w:pPr>
        <w:jc w:val="center"/>
        <w:rPr>
          <w:b/>
          <w:szCs w:val="28"/>
        </w:rPr>
      </w:pPr>
      <w:r>
        <w:rPr>
          <w:b/>
          <w:szCs w:val="28"/>
        </w:rPr>
        <w:t xml:space="preserve">про підсумки розгляду </w:t>
      </w:r>
      <w:r w:rsidR="00807E57" w:rsidRPr="00A9070C">
        <w:rPr>
          <w:b/>
          <w:szCs w:val="28"/>
        </w:rPr>
        <w:t xml:space="preserve">звернень громадян, що надійшли до виконавчого комітету </w:t>
      </w:r>
      <w:proofErr w:type="spellStart"/>
      <w:r w:rsidR="00807E57" w:rsidRPr="00A9070C">
        <w:rPr>
          <w:b/>
          <w:szCs w:val="28"/>
        </w:rPr>
        <w:t>Горішньоплавнівської</w:t>
      </w:r>
      <w:proofErr w:type="spellEnd"/>
      <w:r w:rsidR="00807E57" w:rsidRPr="00A9070C">
        <w:rPr>
          <w:b/>
          <w:szCs w:val="28"/>
        </w:rPr>
        <w:t xml:space="preserve"> міської ради </w:t>
      </w:r>
      <w:r w:rsidR="002C6D7E">
        <w:rPr>
          <w:b/>
          <w:szCs w:val="28"/>
        </w:rPr>
        <w:t xml:space="preserve">Кременчуцького району </w:t>
      </w:r>
      <w:r w:rsidR="00807E57" w:rsidRPr="00A9070C">
        <w:rPr>
          <w:b/>
          <w:szCs w:val="28"/>
        </w:rPr>
        <w:t xml:space="preserve">Полтавської області </w:t>
      </w:r>
      <w:r>
        <w:rPr>
          <w:b/>
          <w:szCs w:val="28"/>
        </w:rPr>
        <w:t>протягом</w:t>
      </w:r>
      <w:r w:rsidR="00807E57" w:rsidRPr="00A9070C">
        <w:rPr>
          <w:b/>
          <w:szCs w:val="28"/>
        </w:rPr>
        <w:t xml:space="preserve"> 20</w:t>
      </w:r>
      <w:r w:rsidR="00835C37">
        <w:rPr>
          <w:b/>
          <w:szCs w:val="28"/>
        </w:rPr>
        <w:t>2</w:t>
      </w:r>
      <w:r w:rsidR="00F66430">
        <w:rPr>
          <w:b/>
          <w:szCs w:val="28"/>
        </w:rPr>
        <w:t>4</w:t>
      </w:r>
      <w:r w:rsidR="00807E57" w:rsidRPr="00A9070C">
        <w:rPr>
          <w:b/>
          <w:szCs w:val="28"/>
        </w:rPr>
        <w:t xml:space="preserve"> року </w:t>
      </w:r>
    </w:p>
    <w:p w14:paraId="69267DF8" w14:textId="77777777" w:rsidR="00577811" w:rsidRPr="00A9070C" w:rsidRDefault="00577811"/>
    <w:p w14:paraId="2B024B59" w14:textId="77777777" w:rsidR="00B6526B" w:rsidRPr="00B6526B" w:rsidRDefault="00B6526B" w:rsidP="00B6526B">
      <w:pPr>
        <w:tabs>
          <w:tab w:val="left" w:pos="500"/>
          <w:tab w:val="left" w:pos="709"/>
          <w:tab w:val="left" w:pos="851"/>
        </w:tabs>
        <w:ind w:firstLine="709"/>
        <w:jc w:val="both"/>
        <w:rPr>
          <w:szCs w:val="28"/>
        </w:rPr>
      </w:pPr>
      <w:r w:rsidRPr="00B6526B">
        <w:rPr>
          <w:szCs w:val="28"/>
        </w:rPr>
        <w:t>У виконавчому комітеті робота зі зверненнями громадян проводиться на виконання Закону України «Про звернення громадян», Указу Президента України від 07.02.2008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інших розпорядчих документів.</w:t>
      </w:r>
    </w:p>
    <w:p w14:paraId="121153FA" w14:textId="0A29BBF6" w:rsidR="00B6526B" w:rsidRPr="00B6526B" w:rsidRDefault="00B6526B" w:rsidP="00B6526B">
      <w:pPr>
        <w:tabs>
          <w:tab w:val="left" w:pos="500"/>
          <w:tab w:val="left" w:pos="709"/>
          <w:tab w:val="left" w:pos="851"/>
        </w:tabs>
        <w:ind w:firstLine="709"/>
        <w:jc w:val="both"/>
        <w:rPr>
          <w:szCs w:val="28"/>
        </w:rPr>
      </w:pPr>
      <w:r w:rsidRPr="00B6526B">
        <w:rPr>
          <w:szCs w:val="28"/>
        </w:rPr>
        <w:t xml:space="preserve">Протягом 2024 року до виконавчого комітету </w:t>
      </w:r>
      <w:proofErr w:type="spellStart"/>
      <w:r w:rsidRPr="00B6526B">
        <w:rPr>
          <w:szCs w:val="28"/>
        </w:rPr>
        <w:t>Горішньоплавнівської</w:t>
      </w:r>
      <w:proofErr w:type="spellEnd"/>
      <w:r w:rsidRPr="00B6526B">
        <w:rPr>
          <w:szCs w:val="28"/>
        </w:rPr>
        <w:t xml:space="preserve"> міської ради надійшло 1663 звернення (за відповідний період минулого року їх було 1367.</w:t>
      </w:r>
    </w:p>
    <w:p w14:paraId="3DCF4B9A" w14:textId="77777777" w:rsidR="00B6526B" w:rsidRPr="00B6526B" w:rsidRDefault="00B6526B" w:rsidP="00B6526B">
      <w:pPr>
        <w:tabs>
          <w:tab w:val="left" w:pos="500"/>
          <w:tab w:val="left" w:pos="709"/>
          <w:tab w:val="left" w:pos="851"/>
        </w:tabs>
        <w:ind w:firstLine="709"/>
        <w:jc w:val="both"/>
        <w:rPr>
          <w:szCs w:val="28"/>
        </w:rPr>
      </w:pPr>
      <w:r w:rsidRPr="00B6526B">
        <w:rPr>
          <w:szCs w:val="28"/>
        </w:rPr>
        <w:t>Мешканцями було порушено 1674 питання із різних сфер життєдіяльності міста (проти 1385 у 2023 році). Із зазначеної кількості звернень позитивно вирішено 1206 питань (72,5 % від загальної кількості звернень), на 448 звернень (27% від загальної кількості звернень) заявникам надано аргументовані роз’яснення, решта (9) знаходяться на розгляді.</w:t>
      </w:r>
    </w:p>
    <w:p w14:paraId="54942C1C" w14:textId="77777777" w:rsidR="00B6526B" w:rsidRPr="00B6526B" w:rsidRDefault="00B6526B" w:rsidP="00B6526B">
      <w:pPr>
        <w:tabs>
          <w:tab w:val="left" w:pos="500"/>
          <w:tab w:val="left" w:pos="709"/>
          <w:tab w:val="left" w:pos="851"/>
        </w:tabs>
        <w:ind w:firstLine="709"/>
        <w:jc w:val="both"/>
        <w:rPr>
          <w:szCs w:val="28"/>
        </w:rPr>
      </w:pPr>
      <w:r w:rsidRPr="00B6526B">
        <w:rPr>
          <w:szCs w:val="28"/>
        </w:rPr>
        <w:t>Протягом звітного періоду до виконавчого комітету надійшло 50 колективних звернень, а за аналогічний період 2023 року таких звернень було 69.</w:t>
      </w:r>
    </w:p>
    <w:p w14:paraId="536D0DDB" w14:textId="35CD69FB" w:rsidR="00B6526B" w:rsidRDefault="00B6526B" w:rsidP="00B6526B">
      <w:pPr>
        <w:tabs>
          <w:tab w:val="left" w:pos="500"/>
          <w:tab w:val="left" w:pos="709"/>
          <w:tab w:val="left" w:pos="851"/>
        </w:tabs>
        <w:jc w:val="both"/>
        <w:rPr>
          <w:szCs w:val="28"/>
        </w:rPr>
      </w:pPr>
      <w:r w:rsidRPr="00B6526B">
        <w:rPr>
          <w:szCs w:val="28"/>
        </w:rPr>
        <w:t>Всього з урахуванням колективних звернень (у тому числі Електронних петицій) до місцевої влади звернулося 2887 громадян, тоді як у 2023 році їх було 3646.</w:t>
      </w:r>
    </w:p>
    <w:p w14:paraId="24679069" w14:textId="2B365E89" w:rsidR="003B5C80" w:rsidRPr="003B5C80" w:rsidRDefault="003B5C80" w:rsidP="003B5C80">
      <w:pPr>
        <w:tabs>
          <w:tab w:val="left" w:pos="500"/>
          <w:tab w:val="left" w:pos="709"/>
          <w:tab w:val="left" w:pos="851"/>
        </w:tabs>
        <w:ind w:firstLine="709"/>
        <w:jc w:val="both"/>
        <w:rPr>
          <w:bCs/>
          <w:szCs w:val="28"/>
        </w:rPr>
      </w:pPr>
      <w:r w:rsidRPr="007F0A17">
        <w:rPr>
          <w:bCs/>
          <w:szCs w:val="28"/>
        </w:rPr>
        <w:t xml:space="preserve">Колективні звернення (в тому числі Електронні петиції) здебільшого стосувалися питань комунального господарства, серед яких плати за житлово-комунальні послуги, в </w:t>
      </w:r>
      <w:proofErr w:type="spellStart"/>
      <w:r w:rsidRPr="007F0A17">
        <w:rPr>
          <w:bCs/>
          <w:szCs w:val="28"/>
        </w:rPr>
        <w:t>т.ч</w:t>
      </w:r>
      <w:proofErr w:type="spellEnd"/>
      <w:r w:rsidRPr="007F0A17">
        <w:rPr>
          <w:bCs/>
          <w:szCs w:val="28"/>
        </w:rPr>
        <w:t xml:space="preserve">. за послугу опалення, холодного та гарячого водопостачання; благоустрою міста та проведення ремонту дорожнього покриття на території міста і в </w:t>
      </w:r>
      <w:proofErr w:type="spellStart"/>
      <w:r w:rsidRPr="007F0A17">
        <w:rPr>
          <w:bCs/>
          <w:szCs w:val="28"/>
        </w:rPr>
        <w:t>старостинських</w:t>
      </w:r>
      <w:proofErr w:type="spellEnd"/>
      <w:r w:rsidRPr="007F0A17">
        <w:rPr>
          <w:bCs/>
          <w:szCs w:val="28"/>
        </w:rPr>
        <w:t xml:space="preserve"> округах; роботи пасажирського автотранспорту; перейменування вулиць; забезпечення дотримання законності та охорони правопорядку, запобігання дискримінації та інші. </w:t>
      </w:r>
    </w:p>
    <w:p w14:paraId="6972AD14" w14:textId="77777777" w:rsidR="00B6526B" w:rsidRPr="00B6526B" w:rsidRDefault="00B6526B" w:rsidP="00B6526B">
      <w:pPr>
        <w:tabs>
          <w:tab w:val="left" w:pos="500"/>
          <w:tab w:val="left" w:pos="709"/>
          <w:tab w:val="left" w:pos="851"/>
        </w:tabs>
        <w:ind w:firstLine="709"/>
        <w:jc w:val="both"/>
        <w:rPr>
          <w:szCs w:val="28"/>
        </w:rPr>
      </w:pPr>
      <w:r w:rsidRPr="00B6526B">
        <w:rPr>
          <w:szCs w:val="28"/>
        </w:rPr>
        <w:t xml:space="preserve">Авторами 312 звернень були громадяни, які мають встановлені законодавством пільги, а саме: інваліди війни, учасники війни та бойових дій, багатодітні сім’ї, одинокі матері, учасники ліквідації наслідків аварії на ЧАЕС та інші громадяни, що потребують соціального захисту та підтримки (у 2023 році їх було 94). </w:t>
      </w:r>
    </w:p>
    <w:p w14:paraId="1333FBCB" w14:textId="77777777" w:rsidR="003B5C80" w:rsidRDefault="00B6526B" w:rsidP="003B5C80">
      <w:pPr>
        <w:tabs>
          <w:tab w:val="left" w:pos="500"/>
          <w:tab w:val="left" w:pos="709"/>
          <w:tab w:val="left" w:pos="851"/>
        </w:tabs>
        <w:ind w:firstLine="709"/>
        <w:jc w:val="both"/>
        <w:rPr>
          <w:szCs w:val="28"/>
        </w:rPr>
      </w:pPr>
      <w:r w:rsidRPr="00B6526B">
        <w:rPr>
          <w:szCs w:val="28"/>
        </w:rPr>
        <w:t>Як свідчить аналіз, серед основних питань, що порушують громадяни, чільне місце займають питання:</w:t>
      </w:r>
    </w:p>
    <w:p w14:paraId="4A9717C9" w14:textId="77777777" w:rsidR="003B5C80" w:rsidRDefault="00B6526B" w:rsidP="003B5C80">
      <w:pPr>
        <w:pStyle w:val="a6"/>
        <w:numPr>
          <w:ilvl w:val="0"/>
          <w:numId w:val="18"/>
        </w:numPr>
        <w:tabs>
          <w:tab w:val="left" w:pos="500"/>
          <w:tab w:val="left" w:pos="709"/>
          <w:tab w:val="left" w:pos="851"/>
        </w:tabs>
        <w:ind w:left="426"/>
        <w:jc w:val="both"/>
        <w:rPr>
          <w:szCs w:val="28"/>
        </w:rPr>
      </w:pPr>
      <w:r w:rsidRPr="003B5C80">
        <w:rPr>
          <w:szCs w:val="28"/>
        </w:rPr>
        <w:t>соціального захисту – 67,4 % (проти 62,5 % у 2023 році);</w:t>
      </w:r>
    </w:p>
    <w:p w14:paraId="6F4D4C38" w14:textId="77777777" w:rsidR="003B5C80" w:rsidRDefault="00B6526B" w:rsidP="003B5C80">
      <w:pPr>
        <w:pStyle w:val="a6"/>
        <w:numPr>
          <w:ilvl w:val="0"/>
          <w:numId w:val="18"/>
        </w:numPr>
        <w:tabs>
          <w:tab w:val="left" w:pos="500"/>
          <w:tab w:val="left" w:pos="709"/>
          <w:tab w:val="left" w:pos="851"/>
        </w:tabs>
        <w:ind w:left="426"/>
        <w:jc w:val="both"/>
        <w:rPr>
          <w:szCs w:val="28"/>
        </w:rPr>
      </w:pPr>
      <w:r w:rsidRPr="003B5C80">
        <w:rPr>
          <w:szCs w:val="28"/>
        </w:rPr>
        <w:t>комунального господарства –  13,3 % (проти 16,2 % у 2023 році);</w:t>
      </w:r>
    </w:p>
    <w:p w14:paraId="12075D50" w14:textId="77777777" w:rsidR="003B5C80" w:rsidRDefault="00B6526B" w:rsidP="003B5C80">
      <w:pPr>
        <w:pStyle w:val="a6"/>
        <w:numPr>
          <w:ilvl w:val="0"/>
          <w:numId w:val="18"/>
        </w:numPr>
        <w:tabs>
          <w:tab w:val="left" w:pos="500"/>
          <w:tab w:val="left" w:pos="709"/>
          <w:tab w:val="left" w:pos="851"/>
        </w:tabs>
        <w:ind w:left="426"/>
        <w:jc w:val="both"/>
        <w:rPr>
          <w:szCs w:val="28"/>
        </w:rPr>
      </w:pPr>
      <w:r w:rsidRPr="003B5C80">
        <w:rPr>
          <w:szCs w:val="28"/>
        </w:rPr>
        <w:t>діяльності органів місцевого самоврядування –  8,5 % (проти 4,7 % у 2023 році);</w:t>
      </w:r>
    </w:p>
    <w:p w14:paraId="6C2CE0A6" w14:textId="77777777" w:rsidR="003B5C80" w:rsidRDefault="00B6526B" w:rsidP="003B5C80">
      <w:pPr>
        <w:pStyle w:val="a6"/>
        <w:numPr>
          <w:ilvl w:val="0"/>
          <w:numId w:val="18"/>
        </w:numPr>
        <w:tabs>
          <w:tab w:val="left" w:pos="500"/>
          <w:tab w:val="left" w:pos="709"/>
          <w:tab w:val="left" w:pos="851"/>
        </w:tabs>
        <w:ind w:left="426"/>
        <w:jc w:val="both"/>
        <w:rPr>
          <w:szCs w:val="28"/>
        </w:rPr>
      </w:pPr>
      <w:r w:rsidRPr="003B5C80">
        <w:rPr>
          <w:szCs w:val="28"/>
        </w:rPr>
        <w:t xml:space="preserve">житлової політики –  2,6 % (проти 4,8 % у 2023 році); </w:t>
      </w:r>
    </w:p>
    <w:p w14:paraId="1DFF314D" w14:textId="77777777" w:rsidR="003B5C80" w:rsidRDefault="00B6526B" w:rsidP="003B5C80">
      <w:pPr>
        <w:pStyle w:val="a6"/>
        <w:numPr>
          <w:ilvl w:val="0"/>
          <w:numId w:val="18"/>
        </w:numPr>
        <w:tabs>
          <w:tab w:val="left" w:pos="500"/>
          <w:tab w:val="left" w:pos="709"/>
          <w:tab w:val="left" w:pos="851"/>
        </w:tabs>
        <w:ind w:left="426"/>
        <w:jc w:val="both"/>
        <w:rPr>
          <w:szCs w:val="28"/>
        </w:rPr>
      </w:pPr>
      <w:r w:rsidRPr="003B5C80">
        <w:rPr>
          <w:szCs w:val="28"/>
        </w:rPr>
        <w:t>охорони здоров’я – 1,4 % (проти 1 % у 2023 році).</w:t>
      </w:r>
    </w:p>
    <w:p w14:paraId="44F61F14" w14:textId="77777777" w:rsidR="003B5C80" w:rsidRDefault="00B6526B" w:rsidP="003B5C80">
      <w:pPr>
        <w:pStyle w:val="a6"/>
        <w:numPr>
          <w:ilvl w:val="0"/>
          <w:numId w:val="18"/>
        </w:numPr>
        <w:tabs>
          <w:tab w:val="left" w:pos="500"/>
          <w:tab w:val="left" w:pos="709"/>
          <w:tab w:val="left" w:pos="851"/>
        </w:tabs>
        <w:ind w:left="426"/>
        <w:jc w:val="both"/>
        <w:rPr>
          <w:szCs w:val="28"/>
        </w:rPr>
      </w:pPr>
      <w:r w:rsidRPr="003B5C80">
        <w:rPr>
          <w:szCs w:val="28"/>
        </w:rPr>
        <w:t>екології та природних ресурсів – 1,3 % (проти 2,2 % у 2023 році);</w:t>
      </w:r>
    </w:p>
    <w:p w14:paraId="63BB216F" w14:textId="77777777" w:rsidR="003B5C80" w:rsidRDefault="00B6526B" w:rsidP="003B5C80">
      <w:pPr>
        <w:pStyle w:val="a6"/>
        <w:numPr>
          <w:ilvl w:val="0"/>
          <w:numId w:val="18"/>
        </w:numPr>
        <w:tabs>
          <w:tab w:val="left" w:pos="500"/>
          <w:tab w:val="left" w:pos="709"/>
          <w:tab w:val="left" w:pos="851"/>
        </w:tabs>
        <w:ind w:left="426"/>
        <w:jc w:val="both"/>
        <w:rPr>
          <w:szCs w:val="28"/>
        </w:rPr>
      </w:pPr>
      <w:r w:rsidRPr="003B5C80">
        <w:rPr>
          <w:szCs w:val="28"/>
        </w:rPr>
        <w:lastRenderedPageBreak/>
        <w:t>забезпечення дотримання законності, охорони правопорядку –  1,1 % (проти 1,2 % у 2023 році);</w:t>
      </w:r>
    </w:p>
    <w:p w14:paraId="0B54AE72" w14:textId="7096C973" w:rsidR="00B6526B" w:rsidRPr="003B5C80" w:rsidRDefault="00B6526B" w:rsidP="003B5C80">
      <w:pPr>
        <w:pStyle w:val="a6"/>
        <w:numPr>
          <w:ilvl w:val="0"/>
          <w:numId w:val="18"/>
        </w:numPr>
        <w:tabs>
          <w:tab w:val="left" w:pos="500"/>
          <w:tab w:val="left" w:pos="709"/>
          <w:tab w:val="left" w:pos="851"/>
        </w:tabs>
        <w:ind w:left="426"/>
        <w:jc w:val="both"/>
        <w:rPr>
          <w:szCs w:val="28"/>
        </w:rPr>
      </w:pPr>
      <w:r w:rsidRPr="003B5C80">
        <w:rPr>
          <w:szCs w:val="28"/>
        </w:rPr>
        <w:t>земельних відносин – 0,5 % (проти 1,1 % у 2023 році).</w:t>
      </w:r>
    </w:p>
    <w:p w14:paraId="4AB505EF" w14:textId="77777777" w:rsidR="00B6526B" w:rsidRPr="00B6526B" w:rsidRDefault="00B6526B" w:rsidP="003B5C80">
      <w:pPr>
        <w:tabs>
          <w:tab w:val="left" w:pos="500"/>
          <w:tab w:val="left" w:pos="709"/>
          <w:tab w:val="left" w:pos="851"/>
        </w:tabs>
        <w:ind w:firstLine="709"/>
        <w:jc w:val="both"/>
        <w:rPr>
          <w:szCs w:val="28"/>
        </w:rPr>
      </w:pPr>
      <w:r w:rsidRPr="00B6526B">
        <w:rPr>
          <w:szCs w:val="28"/>
        </w:rPr>
        <w:t xml:space="preserve">Як видно з аналізу звернень найбільшу частку серед них становлять питання соціального захисту. У порівнянні з минулим роком їх кількість збільшилась. За 12 місяців 2023 року їх було 866, а за аналогічний період 2024 року їхня кількість склала 1126. Питання даної тематики залишаються найпоширенішими, адже 926 питань (82% від загальної кількості питань даної тематики) стосувалися виділення матеріальної допомоги у зв’язку із проведенням </w:t>
      </w:r>
      <w:proofErr w:type="spellStart"/>
      <w:r w:rsidRPr="00B6526B">
        <w:rPr>
          <w:szCs w:val="28"/>
        </w:rPr>
        <w:t>дороговартісного</w:t>
      </w:r>
      <w:proofErr w:type="spellEnd"/>
      <w:r w:rsidRPr="00B6526B">
        <w:rPr>
          <w:szCs w:val="28"/>
        </w:rPr>
        <w:t xml:space="preserve"> оперативного лікування та необхідністю подальшого лікування. Також варто виділити звернення, що стосуються отримання соціальних виплат – 60, надання гуманітарної допомоги для внутрішньо переміщених осіб та місцевих мешканців громади, матеріально-технічного забезпечення мобілізованих громадян з числа мешканців громади призваних на військову службу – 138 й інші.</w:t>
      </w:r>
    </w:p>
    <w:p w14:paraId="1DB17659" w14:textId="77777777" w:rsidR="00B6526B" w:rsidRPr="00B6526B" w:rsidRDefault="00B6526B" w:rsidP="003B5C80">
      <w:pPr>
        <w:tabs>
          <w:tab w:val="left" w:pos="500"/>
          <w:tab w:val="left" w:pos="709"/>
          <w:tab w:val="left" w:pos="851"/>
        </w:tabs>
        <w:ind w:firstLine="709"/>
        <w:jc w:val="both"/>
        <w:rPr>
          <w:szCs w:val="28"/>
        </w:rPr>
      </w:pPr>
      <w:r w:rsidRPr="00B6526B">
        <w:rPr>
          <w:szCs w:val="28"/>
        </w:rPr>
        <w:t>Питання комунального господарства піднімались мешканцями територіальної громади у 226 зверненнях, що на 2 більше, ніж за аналогічний період минулого року. Найчастіше порушувались питання щодо опалення та забезпечення паливом (дровами) – 59; оплати за житлово-комунальні послуги –43, благоустрою території та ремонту доріг – 30, експлуатації, утримання та ремонту житлового фонду – 30, водопостачання – 20, дій і бездіяльності працівників комунальних служб та житлово-експлуатаційних організацій – 13 й інші (31).</w:t>
      </w:r>
    </w:p>
    <w:p w14:paraId="3C15E39D" w14:textId="77777777" w:rsidR="00B6526B" w:rsidRPr="00B6526B" w:rsidRDefault="00B6526B" w:rsidP="003B5C80">
      <w:pPr>
        <w:tabs>
          <w:tab w:val="left" w:pos="500"/>
          <w:tab w:val="left" w:pos="709"/>
          <w:tab w:val="left" w:pos="851"/>
        </w:tabs>
        <w:ind w:firstLine="709"/>
        <w:jc w:val="both"/>
        <w:rPr>
          <w:szCs w:val="28"/>
        </w:rPr>
      </w:pPr>
      <w:r w:rsidRPr="00B6526B">
        <w:rPr>
          <w:szCs w:val="28"/>
        </w:rPr>
        <w:t xml:space="preserve">Більше, ніж у двічі збільшилась кількість питань мешканців територіальної громади щодо діяльності органів місцевого самоврядування – 143 цьогоріч проти 65 у попередньому році. </w:t>
      </w:r>
    </w:p>
    <w:p w14:paraId="2EC9C91D" w14:textId="77777777" w:rsidR="00B6526B" w:rsidRPr="00B6526B" w:rsidRDefault="00B6526B" w:rsidP="003B5C80">
      <w:pPr>
        <w:tabs>
          <w:tab w:val="left" w:pos="500"/>
          <w:tab w:val="left" w:pos="709"/>
          <w:tab w:val="left" w:pos="851"/>
        </w:tabs>
        <w:ind w:firstLine="709"/>
        <w:jc w:val="both"/>
        <w:rPr>
          <w:szCs w:val="28"/>
        </w:rPr>
      </w:pPr>
      <w:r w:rsidRPr="00B6526B">
        <w:rPr>
          <w:szCs w:val="28"/>
        </w:rPr>
        <w:t xml:space="preserve">З питань житлової політики за 12 місяців цього року до виконавчого комітету </w:t>
      </w:r>
      <w:proofErr w:type="spellStart"/>
      <w:r w:rsidRPr="00B6526B">
        <w:rPr>
          <w:szCs w:val="28"/>
        </w:rPr>
        <w:t>Горішньоплавнівської</w:t>
      </w:r>
      <w:proofErr w:type="spellEnd"/>
      <w:r w:rsidRPr="00B6526B">
        <w:rPr>
          <w:szCs w:val="28"/>
        </w:rPr>
        <w:t xml:space="preserve"> міської ради надійшло 44 звернення проти 67 у 2023 році. Найчастіше громадянами порушувалися питання забезпечення житлом – 13, видача ордеру на кімнату в гуртожитку – 13, приватизації – 8, реєстрації місця проживання – 2 та інші (8).</w:t>
      </w:r>
    </w:p>
    <w:p w14:paraId="0E353787" w14:textId="77777777" w:rsidR="00B6526B" w:rsidRPr="00B6526B" w:rsidRDefault="00B6526B" w:rsidP="003B5C80">
      <w:pPr>
        <w:tabs>
          <w:tab w:val="left" w:pos="500"/>
          <w:tab w:val="left" w:pos="709"/>
          <w:tab w:val="left" w:pos="851"/>
        </w:tabs>
        <w:ind w:firstLine="709"/>
        <w:jc w:val="both"/>
        <w:rPr>
          <w:szCs w:val="28"/>
        </w:rPr>
      </w:pPr>
      <w:r w:rsidRPr="00B6526B">
        <w:rPr>
          <w:szCs w:val="28"/>
        </w:rPr>
        <w:t xml:space="preserve">Збільшилась кількість звернень щодо забезпечення дотримання законності та охорони правопорядку – 19 цьогоріч проти 16 за 2023 рік. </w:t>
      </w:r>
    </w:p>
    <w:p w14:paraId="2A9FEF4A" w14:textId="77777777" w:rsidR="00B6526B" w:rsidRPr="00B6526B" w:rsidRDefault="00B6526B" w:rsidP="003B5C80">
      <w:pPr>
        <w:tabs>
          <w:tab w:val="left" w:pos="500"/>
          <w:tab w:val="left" w:pos="709"/>
          <w:tab w:val="left" w:pos="851"/>
        </w:tabs>
        <w:ind w:firstLine="709"/>
        <w:jc w:val="both"/>
        <w:rPr>
          <w:szCs w:val="28"/>
        </w:rPr>
      </w:pPr>
      <w:r w:rsidRPr="00B6526B">
        <w:rPr>
          <w:szCs w:val="28"/>
        </w:rPr>
        <w:t>Кількість звернень громадян із питань земельних відносин зменшилась на 40 % – за 12 місяців 2023 року їх надійшло 15, а цьогоріч – 9.</w:t>
      </w:r>
    </w:p>
    <w:p w14:paraId="54ABBB07" w14:textId="77777777" w:rsidR="00B6526B" w:rsidRPr="00B6526B" w:rsidRDefault="00B6526B" w:rsidP="003B5C80">
      <w:pPr>
        <w:tabs>
          <w:tab w:val="left" w:pos="500"/>
          <w:tab w:val="left" w:pos="709"/>
          <w:tab w:val="left" w:pos="851"/>
        </w:tabs>
        <w:ind w:firstLine="709"/>
        <w:jc w:val="both"/>
        <w:rPr>
          <w:szCs w:val="28"/>
        </w:rPr>
      </w:pPr>
      <w:r w:rsidRPr="00B6526B">
        <w:rPr>
          <w:szCs w:val="28"/>
        </w:rPr>
        <w:t>Кількість звернень із питань охорони здоров’я збільшилась на 60 % – з 14 звернень за 12 місяців 2023 року до 23 за 12 місяців 2023 року.</w:t>
      </w:r>
    </w:p>
    <w:p w14:paraId="5B32F0E1" w14:textId="77777777" w:rsidR="00B6526B" w:rsidRPr="00B6526B" w:rsidRDefault="00B6526B" w:rsidP="003B5C80">
      <w:pPr>
        <w:tabs>
          <w:tab w:val="left" w:pos="500"/>
          <w:tab w:val="left" w:pos="709"/>
          <w:tab w:val="left" w:pos="851"/>
        </w:tabs>
        <w:ind w:firstLine="709"/>
        <w:jc w:val="both"/>
        <w:rPr>
          <w:szCs w:val="28"/>
        </w:rPr>
      </w:pPr>
      <w:r w:rsidRPr="00B6526B">
        <w:rPr>
          <w:szCs w:val="28"/>
        </w:rPr>
        <w:t>Кількість звернень із питань роботи пасажирського транспорту і зв’язку зменшилась майже втричі – 6 цьогоріч проти 17 у попередньому році.</w:t>
      </w:r>
    </w:p>
    <w:p w14:paraId="4C4FD2CF" w14:textId="77777777" w:rsidR="00B6526B" w:rsidRPr="00B6526B" w:rsidRDefault="00B6526B" w:rsidP="003B5C80">
      <w:pPr>
        <w:tabs>
          <w:tab w:val="left" w:pos="500"/>
          <w:tab w:val="left" w:pos="709"/>
          <w:tab w:val="left" w:pos="851"/>
        </w:tabs>
        <w:ind w:firstLine="709"/>
        <w:jc w:val="both"/>
        <w:rPr>
          <w:szCs w:val="28"/>
        </w:rPr>
      </w:pPr>
      <w:r w:rsidRPr="00B6526B">
        <w:rPr>
          <w:szCs w:val="28"/>
        </w:rPr>
        <w:t>Кількість повторних звернень збільшилась із 8 за 12 місяців 2023 року до 11 звернень за 2024 рік. Це пов’язано з тим, що заявники відмовляються сприймати надані роз’яснення щодо порядку вирішення питання з урахуванням чинного законодавства, а наполягають задовольнити власні інтереси виключно тим способом, який вони пропонують.</w:t>
      </w:r>
    </w:p>
    <w:p w14:paraId="2D573EB2" w14:textId="77777777" w:rsidR="00B6526B" w:rsidRPr="00B6526B" w:rsidRDefault="00B6526B" w:rsidP="003B5C80">
      <w:pPr>
        <w:tabs>
          <w:tab w:val="left" w:pos="500"/>
          <w:tab w:val="left" w:pos="709"/>
          <w:tab w:val="left" w:pos="851"/>
        </w:tabs>
        <w:ind w:firstLine="709"/>
        <w:jc w:val="both"/>
        <w:rPr>
          <w:szCs w:val="28"/>
        </w:rPr>
      </w:pPr>
      <w:r w:rsidRPr="00B6526B">
        <w:rPr>
          <w:szCs w:val="28"/>
        </w:rPr>
        <w:lastRenderedPageBreak/>
        <w:t>За звітний період керівництвом виконкому проведено 86 особистих прийомів, серед них 2 – виїзних, прийнято 139 громадян. Особисті та виїзні прийоми громадян міським головою і його заступниками проводяться відповідно до затверджених графіків та Порядку прийому громадян. Створено належні умови прийому громадян, забезпечується своєчасний розгляд їхніх пропозицій, заяв і скарг.</w:t>
      </w:r>
    </w:p>
    <w:p w14:paraId="070CF0EF" w14:textId="77777777" w:rsidR="00B6526B" w:rsidRPr="00B6526B" w:rsidRDefault="00B6526B" w:rsidP="003B5C80">
      <w:pPr>
        <w:tabs>
          <w:tab w:val="left" w:pos="500"/>
          <w:tab w:val="left" w:pos="709"/>
          <w:tab w:val="left" w:pos="851"/>
        </w:tabs>
        <w:ind w:firstLine="709"/>
        <w:jc w:val="both"/>
        <w:rPr>
          <w:szCs w:val="28"/>
        </w:rPr>
      </w:pPr>
      <w:r w:rsidRPr="00B6526B">
        <w:rPr>
          <w:szCs w:val="28"/>
        </w:rPr>
        <w:t>Сектором роботи зі зверненнями громадян міськвиконкому постійно здійснюється співпраця з відповідальними за роботу зі зверненнями громадян у структурних підрозділах виконкому та виконавчих органах міської ради, надається консультативна та практична допомога.</w:t>
      </w:r>
    </w:p>
    <w:p w14:paraId="3D1E3255" w14:textId="47D2F780" w:rsidR="00E549B1" w:rsidRPr="000F07B7" w:rsidRDefault="00B6526B" w:rsidP="00B6526B">
      <w:pPr>
        <w:tabs>
          <w:tab w:val="left" w:pos="500"/>
          <w:tab w:val="left" w:pos="709"/>
          <w:tab w:val="left" w:pos="851"/>
        </w:tabs>
        <w:ind w:firstLine="709"/>
        <w:jc w:val="both"/>
        <w:rPr>
          <w:sz w:val="27"/>
          <w:szCs w:val="27"/>
          <w:highlight w:val="yellow"/>
        </w:rPr>
      </w:pPr>
      <w:r w:rsidRPr="00B6526B">
        <w:rPr>
          <w:szCs w:val="28"/>
        </w:rPr>
        <w:t>Розгляд заяв та скарг громадян територіальної громади знаходиться під постійним контролем керівництва виконкому. У виконавчому комітеті й надалі продовжуватиметься робота щодо забезпечення всебічного розгляду та оперативного вирішення порушених у звернені питаннях; проведення об’єктивної та неупередженої перевірки викладених фактів; підготовки обґрунтованих відповідей; посилення персональної відповідальності керівників за вирішення питань, що порушують громадяни, особливо соціально незахищені категорії.</w:t>
      </w:r>
    </w:p>
    <w:p w14:paraId="4A7DCA89" w14:textId="77777777" w:rsidR="00E549B1" w:rsidRPr="000F07B7" w:rsidRDefault="00E549B1" w:rsidP="00577811">
      <w:pPr>
        <w:tabs>
          <w:tab w:val="left" w:pos="500"/>
          <w:tab w:val="left" w:pos="709"/>
          <w:tab w:val="left" w:pos="851"/>
        </w:tabs>
        <w:jc w:val="both"/>
        <w:rPr>
          <w:sz w:val="27"/>
          <w:szCs w:val="27"/>
          <w:highlight w:val="yellow"/>
        </w:rPr>
      </w:pPr>
    </w:p>
    <w:p w14:paraId="56CFB393" w14:textId="1679F6BF" w:rsidR="00E549B1" w:rsidRDefault="00E549B1" w:rsidP="00577811">
      <w:pPr>
        <w:tabs>
          <w:tab w:val="left" w:pos="500"/>
          <w:tab w:val="left" w:pos="709"/>
          <w:tab w:val="left" w:pos="851"/>
        </w:tabs>
        <w:jc w:val="both"/>
        <w:rPr>
          <w:sz w:val="27"/>
          <w:szCs w:val="27"/>
          <w:highlight w:val="yellow"/>
        </w:rPr>
      </w:pPr>
    </w:p>
    <w:p w14:paraId="5FFBB009" w14:textId="77777777" w:rsidR="00E57553" w:rsidRPr="000F07B7" w:rsidRDefault="00E57553" w:rsidP="00577811">
      <w:pPr>
        <w:tabs>
          <w:tab w:val="left" w:pos="500"/>
          <w:tab w:val="left" w:pos="709"/>
          <w:tab w:val="left" w:pos="851"/>
        </w:tabs>
        <w:jc w:val="both"/>
        <w:rPr>
          <w:sz w:val="27"/>
          <w:szCs w:val="27"/>
          <w:highlight w:val="yellow"/>
        </w:rPr>
      </w:pPr>
    </w:p>
    <w:p w14:paraId="7928E504" w14:textId="77777777" w:rsidR="009C57BB" w:rsidRPr="00065C44" w:rsidRDefault="009C57BB" w:rsidP="00577811">
      <w:pPr>
        <w:tabs>
          <w:tab w:val="left" w:pos="500"/>
          <w:tab w:val="left" w:pos="709"/>
          <w:tab w:val="left" w:pos="851"/>
        </w:tabs>
        <w:jc w:val="both"/>
        <w:rPr>
          <w:sz w:val="27"/>
          <w:szCs w:val="27"/>
        </w:rPr>
      </w:pPr>
      <w:r w:rsidRPr="00065C44">
        <w:rPr>
          <w:sz w:val="27"/>
          <w:szCs w:val="27"/>
        </w:rPr>
        <w:t>Завідувач сектору роботи</w:t>
      </w:r>
    </w:p>
    <w:p w14:paraId="30E6C9C2" w14:textId="716D0A1E" w:rsidR="006B1BA6" w:rsidRPr="00E549B1" w:rsidRDefault="009C57BB" w:rsidP="006D0ABD">
      <w:pPr>
        <w:tabs>
          <w:tab w:val="left" w:pos="500"/>
          <w:tab w:val="left" w:pos="709"/>
          <w:tab w:val="left" w:pos="851"/>
        </w:tabs>
        <w:jc w:val="both"/>
        <w:rPr>
          <w:sz w:val="27"/>
          <w:szCs w:val="27"/>
        </w:rPr>
      </w:pPr>
      <w:r w:rsidRPr="00065C44">
        <w:rPr>
          <w:sz w:val="27"/>
          <w:szCs w:val="27"/>
        </w:rPr>
        <w:t xml:space="preserve">зі зверненнями громадян                                                 </w:t>
      </w:r>
      <w:r w:rsidR="002C6D7E" w:rsidRPr="00065C44">
        <w:rPr>
          <w:sz w:val="27"/>
          <w:szCs w:val="27"/>
        </w:rPr>
        <w:t xml:space="preserve">   </w:t>
      </w:r>
      <w:r w:rsidR="00CA2EDD" w:rsidRPr="00065C44">
        <w:rPr>
          <w:sz w:val="27"/>
          <w:szCs w:val="27"/>
        </w:rPr>
        <w:t xml:space="preserve"> </w:t>
      </w:r>
      <w:r w:rsidRPr="00065C44">
        <w:rPr>
          <w:sz w:val="27"/>
          <w:szCs w:val="27"/>
        </w:rPr>
        <w:t xml:space="preserve">      </w:t>
      </w:r>
      <w:r w:rsidR="00E549B1" w:rsidRPr="00065C44">
        <w:rPr>
          <w:sz w:val="27"/>
          <w:szCs w:val="27"/>
        </w:rPr>
        <w:t xml:space="preserve">   </w:t>
      </w:r>
      <w:r w:rsidRPr="00065C44">
        <w:rPr>
          <w:sz w:val="27"/>
          <w:szCs w:val="27"/>
        </w:rPr>
        <w:t xml:space="preserve">        </w:t>
      </w:r>
      <w:r w:rsidR="00CC6C74" w:rsidRPr="00065C44">
        <w:rPr>
          <w:sz w:val="27"/>
          <w:szCs w:val="27"/>
        </w:rPr>
        <w:t xml:space="preserve"> </w:t>
      </w:r>
      <w:r w:rsidR="008D05E1" w:rsidRPr="00065C44">
        <w:rPr>
          <w:sz w:val="27"/>
          <w:szCs w:val="27"/>
        </w:rPr>
        <w:t xml:space="preserve"> </w:t>
      </w:r>
      <w:r w:rsidR="00420EA5">
        <w:rPr>
          <w:sz w:val="27"/>
          <w:szCs w:val="27"/>
        </w:rPr>
        <w:t>Інна КРИВОНОС</w:t>
      </w:r>
    </w:p>
    <w:sectPr w:rsidR="006B1BA6" w:rsidRPr="00E549B1" w:rsidSect="003B5C8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numFmt w:val="bullet"/>
      <w:lvlText w:val="-"/>
      <w:lvlJc w:val="left"/>
      <w:pPr>
        <w:tabs>
          <w:tab w:val="num" w:pos="435"/>
        </w:tabs>
        <w:ind w:left="435" w:hanging="360"/>
      </w:pPr>
      <w:rPr>
        <w:rFonts w:ascii="Times New Roman" w:hAnsi="Times New Roman" w:cs="Times New Roman"/>
      </w:rPr>
    </w:lvl>
  </w:abstractNum>
  <w:abstractNum w:abstractNumId="1" w15:restartNumberingAfterBreak="0">
    <w:nsid w:val="069527D1"/>
    <w:multiLevelType w:val="hybridMultilevel"/>
    <w:tmpl w:val="4DC85D3A"/>
    <w:lvl w:ilvl="0" w:tplc="2F5C36EC">
      <w:start w:val="5"/>
      <w:numFmt w:val="bullet"/>
      <w:lvlText w:val="-"/>
      <w:lvlJc w:val="left"/>
      <w:pPr>
        <w:ind w:left="446" w:hanging="360"/>
      </w:pPr>
      <w:rPr>
        <w:rFonts w:ascii="Times New Roman" w:eastAsia="Times New Roman" w:hAnsi="Times New Roman" w:cs="Times New Roman" w:hint="default"/>
      </w:rPr>
    </w:lvl>
    <w:lvl w:ilvl="1" w:tplc="04190003" w:tentative="1">
      <w:start w:val="1"/>
      <w:numFmt w:val="bullet"/>
      <w:lvlText w:val="o"/>
      <w:lvlJc w:val="left"/>
      <w:pPr>
        <w:ind w:left="1166" w:hanging="360"/>
      </w:pPr>
      <w:rPr>
        <w:rFonts w:ascii="Courier New" w:hAnsi="Courier New" w:cs="Courier New" w:hint="default"/>
      </w:rPr>
    </w:lvl>
    <w:lvl w:ilvl="2" w:tplc="04190005" w:tentative="1">
      <w:start w:val="1"/>
      <w:numFmt w:val="bullet"/>
      <w:lvlText w:val=""/>
      <w:lvlJc w:val="left"/>
      <w:pPr>
        <w:ind w:left="1886" w:hanging="360"/>
      </w:pPr>
      <w:rPr>
        <w:rFonts w:ascii="Wingdings" w:hAnsi="Wingdings" w:hint="default"/>
      </w:rPr>
    </w:lvl>
    <w:lvl w:ilvl="3" w:tplc="04190001" w:tentative="1">
      <w:start w:val="1"/>
      <w:numFmt w:val="bullet"/>
      <w:lvlText w:val=""/>
      <w:lvlJc w:val="left"/>
      <w:pPr>
        <w:ind w:left="2606" w:hanging="360"/>
      </w:pPr>
      <w:rPr>
        <w:rFonts w:ascii="Symbol" w:hAnsi="Symbol" w:hint="default"/>
      </w:rPr>
    </w:lvl>
    <w:lvl w:ilvl="4" w:tplc="04190003" w:tentative="1">
      <w:start w:val="1"/>
      <w:numFmt w:val="bullet"/>
      <w:lvlText w:val="o"/>
      <w:lvlJc w:val="left"/>
      <w:pPr>
        <w:ind w:left="3326" w:hanging="360"/>
      </w:pPr>
      <w:rPr>
        <w:rFonts w:ascii="Courier New" w:hAnsi="Courier New" w:cs="Courier New" w:hint="default"/>
      </w:rPr>
    </w:lvl>
    <w:lvl w:ilvl="5" w:tplc="04190005" w:tentative="1">
      <w:start w:val="1"/>
      <w:numFmt w:val="bullet"/>
      <w:lvlText w:val=""/>
      <w:lvlJc w:val="left"/>
      <w:pPr>
        <w:ind w:left="4046" w:hanging="360"/>
      </w:pPr>
      <w:rPr>
        <w:rFonts w:ascii="Wingdings" w:hAnsi="Wingdings" w:hint="default"/>
      </w:rPr>
    </w:lvl>
    <w:lvl w:ilvl="6" w:tplc="04190001" w:tentative="1">
      <w:start w:val="1"/>
      <w:numFmt w:val="bullet"/>
      <w:lvlText w:val=""/>
      <w:lvlJc w:val="left"/>
      <w:pPr>
        <w:ind w:left="4766" w:hanging="360"/>
      </w:pPr>
      <w:rPr>
        <w:rFonts w:ascii="Symbol" w:hAnsi="Symbol" w:hint="default"/>
      </w:rPr>
    </w:lvl>
    <w:lvl w:ilvl="7" w:tplc="04190003" w:tentative="1">
      <w:start w:val="1"/>
      <w:numFmt w:val="bullet"/>
      <w:lvlText w:val="o"/>
      <w:lvlJc w:val="left"/>
      <w:pPr>
        <w:ind w:left="5486" w:hanging="360"/>
      </w:pPr>
      <w:rPr>
        <w:rFonts w:ascii="Courier New" w:hAnsi="Courier New" w:cs="Courier New" w:hint="default"/>
      </w:rPr>
    </w:lvl>
    <w:lvl w:ilvl="8" w:tplc="04190005" w:tentative="1">
      <w:start w:val="1"/>
      <w:numFmt w:val="bullet"/>
      <w:lvlText w:val=""/>
      <w:lvlJc w:val="left"/>
      <w:pPr>
        <w:ind w:left="6206" w:hanging="360"/>
      </w:pPr>
      <w:rPr>
        <w:rFonts w:ascii="Wingdings" w:hAnsi="Wingdings" w:hint="default"/>
      </w:rPr>
    </w:lvl>
  </w:abstractNum>
  <w:abstractNum w:abstractNumId="2" w15:restartNumberingAfterBreak="0">
    <w:nsid w:val="0A0A64AF"/>
    <w:multiLevelType w:val="hybridMultilevel"/>
    <w:tmpl w:val="74262F4E"/>
    <w:lvl w:ilvl="0" w:tplc="2BF22A8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AE3AFE"/>
    <w:multiLevelType w:val="hybridMultilevel"/>
    <w:tmpl w:val="4BEE7F46"/>
    <w:lvl w:ilvl="0" w:tplc="CA1074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771A16"/>
    <w:multiLevelType w:val="hybridMultilevel"/>
    <w:tmpl w:val="F55C5C8A"/>
    <w:lvl w:ilvl="0" w:tplc="4AB8D27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707139"/>
    <w:multiLevelType w:val="hybridMultilevel"/>
    <w:tmpl w:val="EFA8AD82"/>
    <w:lvl w:ilvl="0" w:tplc="34308DE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E1564D"/>
    <w:multiLevelType w:val="hybridMultilevel"/>
    <w:tmpl w:val="4508A194"/>
    <w:lvl w:ilvl="0" w:tplc="2710D7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53125F"/>
    <w:multiLevelType w:val="hybridMultilevel"/>
    <w:tmpl w:val="8B20B10C"/>
    <w:lvl w:ilvl="0" w:tplc="EDB00D2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0F716E"/>
    <w:multiLevelType w:val="hybridMultilevel"/>
    <w:tmpl w:val="3B60533A"/>
    <w:lvl w:ilvl="0" w:tplc="0B50519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AF72E9"/>
    <w:multiLevelType w:val="hybridMultilevel"/>
    <w:tmpl w:val="1D68A794"/>
    <w:lvl w:ilvl="0" w:tplc="BBAC522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BC37E0"/>
    <w:multiLevelType w:val="hybridMultilevel"/>
    <w:tmpl w:val="286AF422"/>
    <w:lvl w:ilvl="0" w:tplc="B884241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4E1A89"/>
    <w:multiLevelType w:val="hybridMultilevel"/>
    <w:tmpl w:val="65004E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14047A0"/>
    <w:multiLevelType w:val="hybridMultilevel"/>
    <w:tmpl w:val="32DC890E"/>
    <w:lvl w:ilvl="0" w:tplc="4266CE7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5A39DB"/>
    <w:multiLevelType w:val="hybridMultilevel"/>
    <w:tmpl w:val="9C448526"/>
    <w:lvl w:ilvl="0" w:tplc="1CA40B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B05A88"/>
    <w:multiLevelType w:val="hybridMultilevel"/>
    <w:tmpl w:val="57EA0762"/>
    <w:lvl w:ilvl="0" w:tplc="718C7E9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AF2DE2"/>
    <w:multiLevelType w:val="hybridMultilevel"/>
    <w:tmpl w:val="C7AE0C92"/>
    <w:lvl w:ilvl="0" w:tplc="94DE83B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676C51"/>
    <w:multiLevelType w:val="hybridMultilevel"/>
    <w:tmpl w:val="B23671AE"/>
    <w:lvl w:ilvl="0" w:tplc="07F49EF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611EEA"/>
    <w:multiLevelType w:val="hybridMultilevel"/>
    <w:tmpl w:val="C6369D84"/>
    <w:lvl w:ilvl="0" w:tplc="590A652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2"/>
  </w:num>
  <w:num w:numId="5">
    <w:abstractNumId w:val="9"/>
  </w:num>
  <w:num w:numId="6">
    <w:abstractNumId w:val="5"/>
  </w:num>
  <w:num w:numId="7">
    <w:abstractNumId w:val="2"/>
  </w:num>
  <w:num w:numId="8">
    <w:abstractNumId w:val="16"/>
  </w:num>
  <w:num w:numId="9">
    <w:abstractNumId w:val="10"/>
  </w:num>
  <w:num w:numId="10">
    <w:abstractNumId w:val="8"/>
  </w:num>
  <w:num w:numId="11">
    <w:abstractNumId w:val="6"/>
  </w:num>
  <w:num w:numId="12">
    <w:abstractNumId w:val="13"/>
  </w:num>
  <w:num w:numId="13">
    <w:abstractNumId w:val="7"/>
  </w:num>
  <w:num w:numId="14">
    <w:abstractNumId w:val="15"/>
  </w:num>
  <w:num w:numId="15">
    <w:abstractNumId w:val="17"/>
  </w:num>
  <w:num w:numId="16">
    <w:abstractNumId w:val="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72"/>
    <w:rsid w:val="00005954"/>
    <w:rsid w:val="000100A4"/>
    <w:rsid w:val="00011222"/>
    <w:rsid w:val="00016417"/>
    <w:rsid w:val="00016708"/>
    <w:rsid w:val="00056237"/>
    <w:rsid w:val="00061875"/>
    <w:rsid w:val="00065C44"/>
    <w:rsid w:val="000801CC"/>
    <w:rsid w:val="00095633"/>
    <w:rsid w:val="000A0B76"/>
    <w:rsid w:val="000C5710"/>
    <w:rsid w:val="000C7464"/>
    <w:rsid w:val="000D2571"/>
    <w:rsid w:val="000E319A"/>
    <w:rsid w:val="000E788F"/>
    <w:rsid w:val="000F07B7"/>
    <w:rsid w:val="000F5110"/>
    <w:rsid w:val="000F601A"/>
    <w:rsid w:val="00100076"/>
    <w:rsid w:val="00161D3E"/>
    <w:rsid w:val="0017024C"/>
    <w:rsid w:val="0019079E"/>
    <w:rsid w:val="001A27E0"/>
    <w:rsid w:val="001C4A38"/>
    <w:rsid w:val="001C5BB7"/>
    <w:rsid w:val="001E47DA"/>
    <w:rsid w:val="001F03DB"/>
    <w:rsid w:val="001F6EF7"/>
    <w:rsid w:val="0020432F"/>
    <w:rsid w:val="002059AD"/>
    <w:rsid w:val="00233B36"/>
    <w:rsid w:val="00253064"/>
    <w:rsid w:val="0025572E"/>
    <w:rsid w:val="00267196"/>
    <w:rsid w:val="00283462"/>
    <w:rsid w:val="00291DED"/>
    <w:rsid w:val="002A2742"/>
    <w:rsid w:val="002B4BFB"/>
    <w:rsid w:val="002C34BD"/>
    <w:rsid w:val="002C4617"/>
    <w:rsid w:val="002C6D7E"/>
    <w:rsid w:val="002D0F1E"/>
    <w:rsid w:val="002E3BE9"/>
    <w:rsid w:val="002E5B52"/>
    <w:rsid w:val="0030596E"/>
    <w:rsid w:val="00311E9B"/>
    <w:rsid w:val="0035316B"/>
    <w:rsid w:val="00362E93"/>
    <w:rsid w:val="0037741C"/>
    <w:rsid w:val="0038071D"/>
    <w:rsid w:val="00395945"/>
    <w:rsid w:val="003B5C80"/>
    <w:rsid w:val="003B66FE"/>
    <w:rsid w:val="003C7E0C"/>
    <w:rsid w:val="003D4F45"/>
    <w:rsid w:val="003E364C"/>
    <w:rsid w:val="0040194D"/>
    <w:rsid w:val="00420EA5"/>
    <w:rsid w:val="0042520B"/>
    <w:rsid w:val="00430AC0"/>
    <w:rsid w:val="00433316"/>
    <w:rsid w:val="0045252F"/>
    <w:rsid w:val="004601AE"/>
    <w:rsid w:val="0046349B"/>
    <w:rsid w:val="004667FB"/>
    <w:rsid w:val="00480268"/>
    <w:rsid w:val="004829B3"/>
    <w:rsid w:val="004A2B47"/>
    <w:rsid w:val="004A4B04"/>
    <w:rsid w:val="004A72BB"/>
    <w:rsid w:val="004C3735"/>
    <w:rsid w:val="004C38A7"/>
    <w:rsid w:val="004E1BEE"/>
    <w:rsid w:val="004E2DFC"/>
    <w:rsid w:val="004F2E4B"/>
    <w:rsid w:val="00501F4D"/>
    <w:rsid w:val="0050583C"/>
    <w:rsid w:val="00536D4A"/>
    <w:rsid w:val="0054055E"/>
    <w:rsid w:val="00553FBF"/>
    <w:rsid w:val="00556B7A"/>
    <w:rsid w:val="005615B9"/>
    <w:rsid w:val="00575B31"/>
    <w:rsid w:val="00577811"/>
    <w:rsid w:val="00584C5E"/>
    <w:rsid w:val="00597E1A"/>
    <w:rsid w:val="005A17BA"/>
    <w:rsid w:val="005B6392"/>
    <w:rsid w:val="005D1ECF"/>
    <w:rsid w:val="005E0BF7"/>
    <w:rsid w:val="00603916"/>
    <w:rsid w:val="00607C6D"/>
    <w:rsid w:val="00611869"/>
    <w:rsid w:val="00612BBA"/>
    <w:rsid w:val="0061685C"/>
    <w:rsid w:val="00644C7F"/>
    <w:rsid w:val="0066263F"/>
    <w:rsid w:val="0066676F"/>
    <w:rsid w:val="00671E8D"/>
    <w:rsid w:val="00682889"/>
    <w:rsid w:val="00691F22"/>
    <w:rsid w:val="006949AA"/>
    <w:rsid w:val="006B1BA6"/>
    <w:rsid w:val="006C402B"/>
    <w:rsid w:val="006D0ABD"/>
    <w:rsid w:val="006D79A0"/>
    <w:rsid w:val="007042A2"/>
    <w:rsid w:val="00704D5F"/>
    <w:rsid w:val="00705027"/>
    <w:rsid w:val="00731102"/>
    <w:rsid w:val="00767024"/>
    <w:rsid w:val="007875BD"/>
    <w:rsid w:val="007B1527"/>
    <w:rsid w:val="007B18AD"/>
    <w:rsid w:val="007B3153"/>
    <w:rsid w:val="007B785F"/>
    <w:rsid w:val="007C0A4E"/>
    <w:rsid w:val="007D6747"/>
    <w:rsid w:val="007E4A2D"/>
    <w:rsid w:val="007F7689"/>
    <w:rsid w:val="00807E57"/>
    <w:rsid w:val="008300C9"/>
    <w:rsid w:val="00835C37"/>
    <w:rsid w:val="0084097A"/>
    <w:rsid w:val="00864B49"/>
    <w:rsid w:val="0087675B"/>
    <w:rsid w:val="00880A7D"/>
    <w:rsid w:val="0088450A"/>
    <w:rsid w:val="008909D6"/>
    <w:rsid w:val="00894A90"/>
    <w:rsid w:val="008D05E1"/>
    <w:rsid w:val="008D23DE"/>
    <w:rsid w:val="00902AAD"/>
    <w:rsid w:val="00915306"/>
    <w:rsid w:val="0094799D"/>
    <w:rsid w:val="00956431"/>
    <w:rsid w:val="00967259"/>
    <w:rsid w:val="00976011"/>
    <w:rsid w:val="00987552"/>
    <w:rsid w:val="009B51C4"/>
    <w:rsid w:val="009C57BB"/>
    <w:rsid w:val="009E2155"/>
    <w:rsid w:val="009E7E9E"/>
    <w:rsid w:val="00A133DD"/>
    <w:rsid w:val="00A31B31"/>
    <w:rsid w:val="00A31EE2"/>
    <w:rsid w:val="00A533AB"/>
    <w:rsid w:val="00A657EE"/>
    <w:rsid w:val="00A77581"/>
    <w:rsid w:val="00A8242C"/>
    <w:rsid w:val="00A82742"/>
    <w:rsid w:val="00A84682"/>
    <w:rsid w:val="00A9070C"/>
    <w:rsid w:val="00AA2D77"/>
    <w:rsid w:val="00AC0D99"/>
    <w:rsid w:val="00AC1D40"/>
    <w:rsid w:val="00AC56B7"/>
    <w:rsid w:val="00AF2F2F"/>
    <w:rsid w:val="00B00820"/>
    <w:rsid w:val="00B13E02"/>
    <w:rsid w:val="00B17B23"/>
    <w:rsid w:val="00B26740"/>
    <w:rsid w:val="00B31755"/>
    <w:rsid w:val="00B33072"/>
    <w:rsid w:val="00B53585"/>
    <w:rsid w:val="00B57A07"/>
    <w:rsid w:val="00B6526B"/>
    <w:rsid w:val="00B67C5B"/>
    <w:rsid w:val="00B8438F"/>
    <w:rsid w:val="00B85DB0"/>
    <w:rsid w:val="00BA330B"/>
    <w:rsid w:val="00BC5003"/>
    <w:rsid w:val="00BD7926"/>
    <w:rsid w:val="00BE278F"/>
    <w:rsid w:val="00BF5C43"/>
    <w:rsid w:val="00C01803"/>
    <w:rsid w:val="00C206A2"/>
    <w:rsid w:val="00C32F35"/>
    <w:rsid w:val="00C40EC5"/>
    <w:rsid w:val="00C47B4C"/>
    <w:rsid w:val="00C84EB8"/>
    <w:rsid w:val="00CA2EDD"/>
    <w:rsid w:val="00CC6C74"/>
    <w:rsid w:val="00CD5E20"/>
    <w:rsid w:val="00CE1B7C"/>
    <w:rsid w:val="00CE7EDA"/>
    <w:rsid w:val="00D17C0E"/>
    <w:rsid w:val="00D319B4"/>
    <w:rsid w:val="00D44629"/>
    <w:rsid w:val="00D57512"/>
    <w:rsid w:val="00D647E4"/>
    <w:rsid w:val="00D67B3C"/>
    <w:rsid w:val="00D7509B"/>
    <w:rsid w:val="00D7607B"/>
    <w:rsid w:val="00D814B8"/>
    <w:rsid w:val="00D921A6"/>
    <w:rsid w:val="00DB6D2F"/>
    <w:rsid w:val="00DC34D1"/>
    <w:rsid w:val="00DC7CAB"/>
    <w:rsid w:val="00DD666B"/>
    <w:rsid w:val="00DE7CE6"/>
    <w:rsid w:val="00DE7E0F"/>
    <w:rsid w:val="00E07247"/>
    <w:rsid w:val="00E36023"/>
    <w:rsid w:val="00E41780"/>
    <w:rsid w:val="00E43725"/>
    <w:rsid w:val="00E50E20"/>
    <w:rsid w:val="00E549B1"/>
    <w:rsid w:val="00E57553"/>
    <w:rsid w:val="00E60DFC"/>
    <w:rsid w:val="00E645A6"/>
    <w:rsid w:val="00E666BC"/>
    <w:rsid w:val="00E8270C"/>
    <w:rsid w:val="00E90197"/>
    <w:rsid w:val="00E938BD"/>
    <w:rsid w:val="00EB5D36"/>
    <w:rsid w:val="00EB759C"/>
    <w:rsid w:val="00EC3EFC"/>
    <w:rsid w:val="00EE28E6"/>
    <w:rsid w:val="00EF36A3"/>
    <w:rsid w:val="00F04947"/>
    <w:rsid w:val="00F20D59"/>
    <w:rsid w:val="00F21838"/>
    <w:rsid w:val="00F44BA6"/>
    <w:rsid w:val="00F44C9F"/>
    <w:rsid w:val="00F65F90"/>
    <w:rsid w:val="00F66430"/>
    <w:rsid w:val="00F73949"/>
    <w:rsid w:val="00F8376C"/>
    <w:rsid w:val="00F838B1"/>
    <w:rsid w:val="00F861B5"/>
    <w:rsid w:val="00F87CAA"/>
    <w:rsid w:val="00FD2ADD"/>
    <w:rsid w:val="00FD3B74"/>
    <w:rsid w:val="00FE7E65"/>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9BF6"/>
  <w15:docId w15:val="{4FF23F75-34D6-43AE-AAAD-A3679E6B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E57"/>
    <w:pPr>
      <w:suppressAutoHyphens/>
      <w:spacing w:after="0" w:line="240" w:lineRule="auto"/>
    </w:pPr>
    <w:rPr>
      <w:rFonts w:ascii="Times New Roman" w:eastAsia="Times New Roman" w:hAnsi="Times New Roman" w:cs="Times New Roman"/>
      <w:sz w:val="28"/>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807E57"/>
    <w:pPr>
      <w:suppressLineNumbers/>
    </w:pPr>
    <w:rPr>
      <w:sz w:val="24"/>
      <w:lang w:val="ru-RU"/>
    </w:rPr>
  </w:style>
  <w:style w:type="paragraph" w:styleId="a4">
    <w:name w:val="Balloon Text"/>
    <w:basedOn w:val="a"/>
    <w:link w:val="a5"/>
    <w:uiPriority w:val="99"/>
    <w:semiHidden/>
    <w:unhideWhenUsed/>
    <w:rsid w:val="00291DED"/>
    <w:rPr>
      <w:rFonts w:ascii="Tahoma" w:hAnsi="Tahoma" w:cs="Tahoma"/>
      <w:sz w:val="16"/>
      <w:szCs w:val="16"/>
    </w:rPr>
  </w:style>
  <w:style w:type="character" w:customStyle="1" w:styleId="a5">
    <w:name w:val="Текст у виносці Знак"/>
    <w:basedOn w:val="a0"/>
    <w:link w:val="a4"/>
    <w:uiPriority w:val="99"/>
    <w:semiHidden/>
    <w:rsid w:val="00291DED"/>
    <w:rPr>
      <w:rFonts w:ascii="Tahoma" w:eastAsia="Times New Roman" w:hAnsi="Tahoma" w:cs="Tahoma"/>
      <w:sz w:val="16"/>
      <w:szCs w:val="16"/>
      <w:lang w:val="uk-UA" w:eastAsia="ar-SA"/>
    </w:rPr>
  </w:style>
  <w:style w:type="paragraph" w:styleId="a6">
    <w:name w:val="List Paragraph"/>
    <w:basedOn w:val="a"/>
    <w:uiPriority w:val="34"/>
    <w:qFormat/>
    <w:rsid w:val="003B5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D544F-F237-4EDA-A801-8FE0167E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1008</Words>
  <Characters>5751</Characters>
  <Application>Microsoft Office Word</Application>
  <DocSecurity>0</DocSecurity>
  <Lines>47</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Матиенко</dc:creator>
  <cp:lastModifiedBy>Ященко Лілія</cp:lastModifiedBy>
  <cp:revision>2</cp:revision>
  <cp:lastPrinted>2024-10-01T12:34:00Z</cp:lastPrinted>
  <dcterms:created xsi:type="dcterms:W3CDTF">2025-01-07T14:23:00Z</dcterms:created>
  <dcterms:modified xsi:type="dcterms:W3CDTF">2025-01-07T14:23:00Z</dcterms:modified>
</cp:coreProperties>
</file>